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4E" w:rsidRPr="001F1DF5" w:rsidRDefault="005B6E4E" w:rsidP="00E4349A">
      <w:pPr>
        <w:spacing w:line="360" w:lineRule="auto"/>
        <w:jc w:val="center"/>
        <w:rPr>
          <w:color w:val="000000" w:themeColor="text1"/>
          <w:sz w:val="24"/>
          <w:szCs w:val="24"/>
          <w:lang w:val="en-GB"/>
        </w:rPr>
      </w:pPr>
      <w:r w:rsidRPr="001F1DF5">
        <w:rPr>
          <w:noProof/>
          <w:color w:val="000000" w:themeColor="text1"/>
          <w:sz w:val="24"/>
          <w:szCs w:val="24"/>
          <w:lang w:val="en-GB" w:eastAsia="en-GB"/>
        </w:rPr>
        <w:drawing>
          <wp:inline distT="0" distB="0" distL="0" distR="0">
            <wp:extent cx="1375410" cy="868680"/>
            <wp:effectExtent l="0" t="0" r="0" b="762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cstate="print"/>
                    <a:srcRect/>
                    <a:stretch>
                      <a:fillRect/>
                    </a:stretch>
                  </pic:blipFill>
                  <pic:spPr bwMode="auto">
                    <a:xfrm>
                      <a:off x="0" y="0"/>
                      <a:ext cx="1375410" cy="868680"/>
                    </a:xfrm>
                    <a:prstGeom prst="rect">
                      <a:avLst/>
                    </a:prstGeom>
                    <a:noFill/>
                    <a:ln w="9525">
                      <a:noFill/>
                      <a:miter lim="800000"/>
                      <a:headEnd/>
                      <a:tailEnd/>
                    </a:ln>
                  </pic:spPr>
                </pic:pic>
              </a:graphicData>
            </a:graphic>
          </wp:inline>
        </w:drawing>
      </w:r>
    </w:p>
    <w:p w:rsidR="005B6E4E" w:rsidRPr="001F1DF5" w:rsidRDefault="005B6E4E" w:rsidP="00E4349A">
      <w:pPr>
        <w:spacing w:line="360" w:lineRule="auto"/>
        <w:jc w:val="center"/>
        <w:rPr>
          <w:b/>
          <w:color w:val="000000" w:themeColor="text1"/>
          <w:sz w:val="24"/>
          <w:szCs w:val="24"/>
          <w:lang w:val="en-GB"/>
        </w:rPr>
      </w:pPr>
      <w:r w:rsidRPr="001F1DF5">
        <w:rPr>
          <w:b/>
          <w:color w:val="000000" w:themeColor="text1"/>
          <w:sz w:val="24"/>
          <w:szCs w:val="24"/>
          <w:lang w:val="en-GB"/>
        </w:rPr>
        <w:t>IN THE MALAWI SUPREME COURT OF APPEAL</w:t>
      </w:r>
    </w:p>
    <w:p w:rsidR="005B6E4E" w:rsidRPr="001F1DF5" w:rsidRDefault="005B6E4E" w:rsidP="00E4349A">
      <w:pPr>
        <w:spacing w:line="360" w:lineRule="auto"/>
        <w:jc w:val="center"/>
        <w:rPr>
          <w:b/>
          <w:color w:val="000000" w:themeColor="text1"/>
          <w:sz w:val="24"/>
          <w:szCs w:val="24"/>
          <w:lang w:val="en-GB"/>
        </w:rPr>
      </w:pPr>
      <w:r w:rsidRPr="001F1DF5">
        <w:rPr>
          <w:b/>
          <w:color w:val="000000" w:themeColor="text1"/>
          <w:sz w:val="24"/>
          <w:szCs w:val="24"/>
          <w:lang w:val="en-GB"/>
        </w:rPr>
        <w:t>PRINCIPAL REGISTRY</w:t>
      </w:r>
    </w:p>
    <w:p w:rsidR="005B6E4E" w:rsidRPr="001F1DF5" w:rsidRDefault="005B6E4E" w:rsidP="00E4349A">
      <w:pPr>
        <w:spacing w:line="360" w:lineRule="auto"/>
        <w:jc w:val="center"/>
        <w:rPr>
          <w:b/>
          <w:color w:val="000000" w:themeColor="text1"/>
          <w:sz w:val="24"/>
          <w:szCs w:val="24"/>
          <w:lang w:val="en-GB"/>
        </w:rPr>
      </w:pPr>
      <w:r w:rsidRPr="001F1DF5">
        <w:rPr>
          <w:b/>
          <w:color w:val="000000" w:themeColor="text1"/>
          <w:sz w:val="24"/>
          <w:szCs w:val="24"/>
          <w:lang w:val="en-GB"/>
        </w:rPr>
        <w:t xml:space="preserve">MSCA Civil Appeal Nos. </w:t>
      </w:r>
      <w:r w:rsidR="00BB3E62" w:rsidRPr="001F1DF5">
        <w:rPr>
          <w:b/>
          <w:color w:val="000000" w:themeColor="text1"/>
          <w:sz w:val="24"/>
          <w:szCs w:val="24"/>
          <w:lang w:val="en-GB"/>
        </w:rPr>
        <w:t>57</w:t>
      </w:r>
      <w:r w:rsidRPr="001F1DF5">
        <w:rPr>
          <w:b/>
          <w:color w:val="000000" w:themeColor="text1"/>
          <w:sz w:val="24"/>
          <w:szCs w:val="24"/>
          <w:lang w:val="en-GB"/>
        </w:rPr>
        <w:t xml:space="preserve"> of 2014 </w:t>
      </w:r>
    </w:p>
    <w:p w:rsidR="005B6E4E" w:rsidRPr="001F1DF5" w:rsidRDefault="005B6E4E" w:rsidP="00E4349A">
      <w:pPr>
        <w:spacing w:line="360" w:lineRule="auto"/>
        <w:jc w:val="both"/>
        <w:rPr>
          <w:color w:val="000000" w:themeColor="text1"/>
          <w:sz w:val="24"/>
          <w:szCs w:val="24"/>
          <w:lang w:val="en-GB"/>
        </w:rPr>
      </w:pPr>
      <w:r w:rsidRPr="001F1DF5">
        <w:rPr>
          <w:color w:val="000000" w:themeColor="text1"/>
          <w:sz w:val="24"/>
          <w:szCs w:val="24"/>
          <w:lang w:val="en-GB"/>
        </w:rPr>
        <w:t>(Being High Court of Malawi (Commercial Di</w:t>
      </w:r>
      <w:r w:rsidR="00BB3E62" w:rsidRPr="001F1DF5">
        <w:rPr>
          <w:color w:val="000000" w:themeColor="text1"/>
          <w:sz w:val="24"/>
          <w:szCs w:val="24"/>
          <w:lang w:val="en-GB"/>
        </w:rPr>
        <w:t xml:space="preserve">vision) </w:t>
      </w:r>
      <w:r w:rsidR="000E1775">
        <w:rPr>
          <w:color w:val="000000" w:themeColor="text1"/>
          <w:sz w:val="24"/>
          <w:szCs w:val="24"/>
          <w:lang w:val="en-GB"/>
        </w:rPr>
        <w:t xml:space="preserve">Blantyre Registry </w:t>
      </w:r>
      <w:r w:rsidR="00BB3E62" w:rsidRPr="001F1DF5">
        <w:rPr>
          <w:color w:val="000000" w:themeColor="text1"/>
          <w:sz w:val="24"/>
          <w:szCs w:val="24"/>
          <w:lang w:val="en-GB"/>
        </w:rPr>
        <w:t>Commercial Cause No. 18</w:t>
      </w:r>
      <w:r w:rsidRPr="001F1DF5">
        <w:rPr>
          <w:color w:val="000000" w:themeColor="text1"/>
          <w:sz w:val="24"/>
          <w:szCs w:val="24"/>
          <w:lang w:val="en-GB"/>
        </w:rPr>
        <w:t xml:space="preserve"> of 201</w:t>
      </w:r>
      <w:r w:rsidR="00BB3E62" w:rsidRPr="001F1DF5">
        <w:rPr>
          <w:color w:val="000000" w:themeColor="text1"/>
          <w:sz w:val="24"/>
          <w:szCs w:val="24"/>
          <w:lang w:val="en-GB"/>
        </w:rPr>
        <w:t>4</w:t>
      </w:r>
      <w:r w:rsidRPr="001F1DF5">
        <w:rPr>
          <w:color w:val="000000" w:themeColor="text1"/>
          <w:sz w:val="24"/>
          <w:szCs w:val="24"/>
          <w:lang w:val="en-GB"/>
        </w:rPr>
        <w:t>)</w:t>
      </w:r>
    </w:p>
    <w:p w:rsidR="005B6E4E" w:rsidRPr="001F1DF5" w:rsidRDefault="005B6E4E" w:rsidP="00E4349A">
      <w:pPr>
        <w:spacing w:line="360" w:lineRule="auto"/>
        <w:jc w:val="both"/>
        <w:rPr>
          <w:rFonts w:cs="Times New Roman"/>
          <w:b/>
          <w:color w:val="000000" w:themeColor="text1"/>
          <w:sz w:val="24"/>
          <w:szCs w:val="24"/>
          <w:lang w:val="en-GB"/>
        </w:rPr>
      </w:pPr>
      <w:r w:rsidRPr="001F1DF5">
        <w:rPr>
          <w:rFonts w:cs="Times New Roman"/>
          <w:b/>
          <w:color w:val="000000" w:themeColor="text1"/>
          <w:sz w:val="24"/>
          <w:szCs w:val="24"/>
          <w:lang w:val="en-GB"/>
        </w:rPr>
        <w:t>BETWEEN:</w:t>
      </w:r>
    </w:p>
    <w:p w:rsidR="005B6E4E" w:rsidRPr="001F1DF5" w:rsidRDefault="005B6E4E" w:rsidP="00E4349A">
      <w:pPr>
        <w:spacing w:line="360" w:lineRule="auto"/>
        <w:jc w:val="both"/>
        <w:rPr>
          <w:rFonts w:cs="Times New Roman"/>
          <w:b/>
          <w:color w:val="000000" w:themeColor="text1"/>
          <w:sz w:val="24"/>
          <w:szCs w:val="24"/>
          <w:lang w:val="en-GB"/>
        </w:rPr>
      </w:pPr>
      <w:r w:rsidRPr="001F1DF5">
        <w:rPr>
          <w:rFonts w:cs="Times New Roman"/>
          <w:b/>
          <w:color w:val="000000" w:themeColor="text1"/>
          <w:sz w:val="24"/>
          <w:szCs w:val="24"/>
          <w:lang w:val="en-GB"/>
        </w:rPr>
        <w:t>M</w:t>
      </w:r>
      <w:r w:rsidR="00A24C79" w:rsidRPr="001F1DF5">
        <w:rPr>
          <w:rFonts w:cs="Times New Roman"/>
          <w:b/>
          <w:color w:val="000000" w:themeColor="text1"/>
          <w:sz w:val="24"/>
          <w:szCs w:val="24"/>
          <w:lang w:val="en-GB"/>
        </w:rPr>
        <w:t>ISHAEL KUMALAKWAANTHU t/a ACCURATE TILES &amp; BUILDING CENTRE..</w:t>
      </w:r>
      <w:r w:rsidR="00E71119">
        <w:rPr>
          <w:rFonts w:cs="Times New Roman"/>
          <w:b/>
          <w:color w:val="000000" w:themeColor="text1"/>
          <w:sz w:val="24"/>
          <w:szCs w:val="24"/>
          <w:lang w:val="en-GB"/>
        </w:rPr>
        <w:t>.............</w:t>
      </w:r>
      <w:r w:rsidRPr="001F1DF5">
        <w:rPr>
          <w:rFonts w:cs="Times New Roman"/>
          <w:b/>
          <w:color w:val="000000" w:themeColor="text1"/>
          <w:sz w:val="24"/>
          <w:szCs w:val="24"/>
          <w:lang w:val="en-GB"/>
        </w:rPr>
        <w:t>APPELLANT</w:t>
      </w:r>
    </w:p>
    <w:p w:rsidR="005B6E4E" w:rsidRDefault="005B6E4E" w:rsidP="00E4349A">
      <w:pPr>
        <w:spacing w:line="360" w:lineRule="auto"/>
        <w:jc w:val="center"/>
        <w:rPr>
          <w:rFonts w:cs="Times New Roman"/>
          <w:b/>
          <w:color w:val="000000" w:themeColor="text1"/>
          <w:sz w:val="24"/>
          <w:szCs w:val="24"/>
          <w:lang w:val="en-GB"/>
        </w:rPr>
      </w:pPr>
      <w:r w:rsidRPr="001F1DF5">
        <w:rPr>
          <w:rFonts w:cs="Times New Roman"/>
          <w:b/>
          <w:color w:val="000000" w:themeColor="text1"/>
          <w:sz w:val="24"/>
          <w:szCs w:val="24"/>
          <w:lang w:val="en-GB"/>
        </w:rPr>
        <w:t>-and-</w:t>
      </w:r>
    </w:p>
    <w:p w:rsidR="005B6E4E" w:rsidRPr="001F1DF5" w:rsidRDefault="005B6E4E" w:rsidP="00E4349A">
      <w:pPr>
        <w:spacing w:line="360" w:lineRule="auto"/>
        <w:jc w:val="both"/>
        <w:rPr>
          <w:rFonts w:cs="Times New Roman"/>
          <w:b/>
          <w:color w:val="000000" w:themeColor="text1"/>
          <w:sz w:val="24"/>
          <w:szCs w:val="24"/>
          <w:lang w:val="en-GB"/>
        </w:rPr>
      </w:pPr>
      <w:r w:rsidRPr="001F1DF5">
        <w:rPr>
          <w:rFonts w:cs="Times New Roman"/>
          <w:b/>
          <w:color w:val="000000" w:themeColor="text1"/>
          <w:sz w:val="24"/>
          <w:szCs w:val="24"/>
          <w:lang w:val="en-GB"/>
        </w:rPr>
        <w:t>MA</w:t>
      </w:r>
      <w:r w:rsidR="00A24C79" w:rsidRPr="001F1DF5">
        <w:rPr>
          <w:rFonts w:cs="Times New Roman"/>
          <w:b/>
          <w:color w:val="000000" w:themeColor="text1"/>
          <w:sz w:val="24"/>
          <w:szCs w:val="24"/>
          <w:lang w:val="en-GB"/>
        </w:rPr>
        <w:t xml:space="preserve">NICA MALAWI </w:t>
      </w:r>
      <w:r w:rsidRPr="001F1DF5">
        <w:rPr>
          <w:rFonts w:cs="Times New Roman"/>
          <w:b/>
          <w:color w:val="000000" w:themeColor="text1"/>
          <w:sz w:val="24"/>
          <w:szCs w:val="24"/>
          <w:lang w:val="en-GB"/>
        </w:rPr>
        <w:t>LIMITED ……………</w:t>
      </w:r>
      <w:r w:rsidR="00A24C79" w:rsidRPr="001F1DF5">
        <w:rPr>
          <w:rFonts w:cs="Times New Roman"/>
          <w:b/>
          <w:color w:val="000000" w:themeColor="text1"/>
          <w:sz w:val="24"/>
          <w:szCs w:val="24"/>
          <w:lang w:val="en-GB"/>
        </w:rPr>
        <w:t>…………….</w:t>
      </w:r>
      <w:r w:rsidRPr="001F1DF5">
        <w:rPr>
          <w:rFonts w:cs="Times New Roman"/>
          <w:b/>
          <w:color w:val="000000" w:themeColor="text1"/>
          <w:sz w:val="24"/>
          <w:szCs w:val="24"/>
          <w:lang w:val="en-GB"/>
        </w:rPr>
        <w:t>……………………..………..….………………  RESPONDENT</w:t>
      </w:r>
    </w:p>
    <w:p w:rsidR="003B1897" w:rsidRDefault="003B1897" w:rsidP="00E4349A">
      <w:pPr>
        <w:spacing w:line="360" w:lineRule="auto"/>
        <w:jc w:val="both"/>
        <w:rPr>
          <w:b/>
          <w:color w:val="000000" w:themeColor="text1"/>
          <w:sz w:val="24"/>
          <w:szCs w:val="24"/>
          <w:lang w:val="en-GB"/>
        </w:rPr>
      </w:pPr>
    </w:p>
    <w:p w:rsidR="005B6E4E" w:rsidRPr="001F1DF5" w:rsidRDefault="005B6E4E" w:rsidP="00E4349A">
      <w:pPr>
        <w:spacing w:line="360" w:lineRule="auto"/>
        <w:jc w:val="both"/>
        <w:rPr>
          <w:b/>
          <w:color w:val="000000" w:themeColor="text1"/>
          <w:sz w:val="24"/>
          <w:szCs w:val="24"/>
          <w:lang w:val="en-GB"/>
        </w:rPr>
      </w:pPr>
      <w:r w:rsidRPr="001F1DF5">
        <w:rPr>
          <w:b/>
          <w:color w:val="000000" w:themeColor="text1"/>
          <w:sz w:val="24"/>
          <w:szCs w:val="24"/>
          <w:lang w:val="en-GB"/>
        </w:rPr>
        <w:t>CORAM</w:t>
      </w:r>
      <w:r w:rsidRPr="001F1DF5">
        <w:rPr>
          <w:b/>
          <w:color w:val="000000" w:themeColor="text1"/>
          <w:sz w:val="24"/>
          <w:szCs w:val="24"/>
          <w:lang w:val="en-GB"/>
        </w:rPr>
        <w:tab/>
        <w:t>:</w:t>
      </w:r>
      <w:r w:rsidRPr="001F1DF5">
        <w:rPr>
          <w:b/>
          <w:color w:val="000000" w:themeColor="text1"/>
          <w:sz w:val="24"/>
          <w:szCs w:val="24"/>
          <w:lang w:val="en-GB"/>
        </w:rPr>
        <w:tab/>
        <w:t xml:space="preserve">HONOURABLE JUSTICE </w:t>
      </w:r>
      <w:r w:rsidR="00A24C79" w:rsidRPr="001F1DF5">
        <w:rPr>
          <w:b/>
          <w:color w:val="000000" w:themeColor="text1"/>
          <w:sz w:val="24"/>
          <w:szCs w:val="24"/>
          <w:lang w:val="en-GB"/>
        </w:rPr>
        <w:t>AC CHIPETA</w:t>
      </w:r>
      <w:r w:rsidRPr="001F1DF5">
        <w:rPr>
          <w:b/>
          <w:color w:val="000000" w:themeColor="text1"/>
          <w:sz w:val="24"/>
          <w:szCs w:val="24"/>
          <w:lang w:val="en-GB"/>
        </w:rPr>
        <w:t>, JA</w:t>
      </w:r>
    </w:p>
    <w:p w:rsidR="005B6E4E" w:rsidRPr="001F1DF5" w:rsidRDefault="005B6E4E" w:rsidP="00E4349A">
      <w:pPr>
        <w:spacing w:line="360" w:lineRule="auto"/>
        <w:jc w:val="both"/>
        <w:rPr>
          <w:b/>
          <w:color w:val="000000" w:themeColor="text1"/>
          <w:sz w:val="24"/>
          <w:szCs w:val="24"/>
          <w:lang w:val="en-GB"/>
        </w:rPr>
      </w:pPr>
      <w:r w:rsidRPr="001F1DF5">
        <w:rPr>
          <w:b/>
          <w:color w:val="000000" w:themeColor="text1"/>
          <w:sz w:val="24"/>
          <w:szCs w:val="24"/>
          <w:lang w:val="en-GB"/>
        </w:rPr>
        <w:tab/>
      </w:r>
      <w:r w:rsidRPr="001F1DF5">
        <w:rPr>
          <w:b/>
          <w:color w:val="000000" w:themeColor="text1"/>
          <w:sz w:val="24"/>
          <w:szCs w:val="24"/>
          <w:lang w:val="en-GB"/>
        </w:rPr>
        <w:tab/>
        <w:t>:</w:t>
      </w:r>
      <w:r w:rsidRPr="001F1DF5">
        <w:rPr>
          <w:b/>
          <w:color w:val="000000" w:themeColor="text1"/>
          <w:sz w:val="24"/>
          <w:szCs w:val="24"/>
          <w:lang w:val="en-GB"/>
        </w:rPr>
        <w:tab/>
        <w:t>HONOURABLE JUSTICE FE KAPANDA, JA</w:t>
      </w:r>
      <w:bookmarkStart w:id="0" w:name="_GoBack"/>
    </w:p>
    <w:p w:rsidR="005B6E4E" w:rsidRPr="001F1DF5" w:rsidRDefault="005B6E4E" w:rsidP="00E4349A">
      <w:pPr>
        <w:spacing w:line="360" w:lineRule="auto"/>
        <w:jc w:val="both"/>
        <w:rPr>
          <w:b/>
          <w:color w:val="000000" w:themeColor="text1"/>
          <w:sz w:val="24"/>
          <w:szCs w:val="24"/>
          <w:lang w:val="en-GB"/>
        </w:rPr>
      </w:pPr>
      <w:r w:rsidRPr="001F1DF5">
        <w:rPr>
          <w:b/>
          <w:color w:val="000000" w:themeColor="text1"/>
          <w:sz w:val="24"/>
          <w:szCs w:val="24"/>
          <w:lang w:val="en-GB"/>
        </w:rPr>
        <w:tab/>
      </w:r>
      <w:r w:rsidRPr="001F1DF5">
        <w:rPr>
          <w:b/>
          <w:color w:val="000000" w:themeColor="text1"/>
          <w:sz w:val="24"/>
          <w:szCs w:val="24"/>
          <w:lang w:val="en-GB"/>
        </w:rPr>
        <w:tab/>
        <w:t>:</w:t>
      </w:r>
      <w:r w:rsidRPr="001F1DF5">
        <w:rPr>
          <w:b/>
          <w:color w:val="000000" w:themeColor="text1"/>
          <w:sz w:val="24"/>
          <w:szCs w:val="24"/>
          <w:lang w:val="en-GB"/>
        </w:rPr>
        <w:tab/>
        <w:t>HONOURABLE JUST</w:t>
      </w:r>
      <w:bookmarkEnd w:id="0"/>
      <w:r w:rsidRPr="001F1DF5">
        <w:rPr>
          <w:b/>
          <w:color w:val="000000" w:themeColor="text1"/>
          <w:sz w:val="24"/>
          <w:szCs w:val="24"/>
          <w:lang w:val="en-GB"/>
        </w:rPr>
        <w:t>ICE DF MWAUNGULU, JA</w:t>
      </w:r>
    </w:p>
    <w:p w:rsidR="005B6E4E" w:rsidRPr="00FF6DBB" w:rsidRDefault="00A24C79" w:rsidP="00E4349A">
      <w:pPr>
        <w:pStyle w:val="NoSpacing"/>
        <w:spacing w:line="360" w:lineRule="auto"/>
        <w:rPr>
          <w:sz w:val="24"/>
          <w:szCs w:val="24"/>
          <w:lang w:val="en-GB"/>
        </w:rPr>
      </w:pPr>
      <w:r w:rsidRPr="00FF6DBB">
        <w:rPr>
          <w:sz w:val="24"/>
          <w:szCs w:val="24"/>
          <w:lang w:val="en-GB"/>
        </w:rPr>
        <w:t xml:space="preserve">Kambale </w:t>
      </w:r>
      <w:r w:rsidR="005B6E4E" w:rsidRPr="00FF6DBB">
        <w:rPr>
          <w:sz w:val="24"/>
          <w:szCs w:val="24"/>
          <w:lang w:val="en-GB"/>
        </w:rPr>
        <w:t>, Counsel for the Appellant</w:t>
      </w:r>
    </w:p>
    <w:p w:rsidR="005B6E4E" w:rsidRPr="00FF6DBB" w:rsidRDefault="005B6E4E" w:rsidP="00E4349A">
      <w:pPr>
        <w:pStyle w:val="NoSpacing"/>
        <w:spacing w:line="360" w:lineRule="auto"/>
        <w:rPr>
          <w:sz w:val="24"/>
          <w:szCs w:val="24"/>
          <w:lang w:val="en-GB"/>
        </w:rPr>
      </w:pPr>
      <w:r w:rsidRPr="00FF6DBB">
        <w:rPr>
          <w:sz w:val="24"/>
          <w:szCs w:val="24"/>
          <w:lang w:val="en-GB"/>
        </w:rPr>
        <w:t>Ka</w:t>
      </w:r>
      <w:r w:rsidR="00A24C79" w:rsidRPr="00FF6DBB">
        <w:rPr>
          <w:sz w:val="24"/>
          <w:szCs w:val="24"/>
          <w:lang w:val="en-GB"/>
        </w:rPr>
        <w:t>tuya</w:t>
      </w:r>
      <w:r w:rsidRPr="00FF6DBB">
        <w:rPr>
          <w:sz w:val="24"/>
          <w:szCs w:val="24"/>
          <w:lang w:val="en-GB"/>
        </w:rPr>
        <w:t xml:space="preserve"> , Counsel for the Respondent</w:t>
      </w:r>
    </w:p>
    <w:p w:rsidR="005B6E4E" w:rsidRPr="00FF6DBB" w:rsidRDefault="00A24C79" w:rsidP="00E4349A">
      <w:pPr>
        <w:pStyle w:val="NoSpacing"/>
        <w:spacing w:line="360" w:lineRule="auto"/>
        <w:rPr>
          <w:sz w:val="24"/>
          <w:szCs w:val="24"/>
          <w:lang w:val="en-GB"/>
        </w:rPr>
      </w:pPr>
      <w:r w:rsidRPr="00FF6DBB">
        <w:rPr>
          <w:sz w:val="24"/>
          <w:szCs w:val="24"/>
          <w:lang w:val="en-GB"/>
        </w:rPr>
        <w:t>Chimtande</w:t>
      </w:r>
      <w:r w:rsidR="005B6E4E" w:rsidRPr="00FF6DBB">
        <w:rPr>
          <w:sz w:val="24"/>
          <w:szCs w:val="24"/>
          <w:lang w:val="en-GB"/>
        </w:rPr>
        <w:t>, Recording Officer/ Official Interpreter</w:t>
      </w:r>
    </w:p>
    <w:p w:rsidR="005B6E4E" w:rsidRPr="00FF6DBB" w:rsidRDefault="005B6E4E" w:rsidP="00E4349A">
      <w:pPr>
        <w:pStyle w:val="NoSpacing"/>
        <w:spacing w:line="360" w:lineRule="auto"/>
        <w:rPr>
          <w:sz w:val="24"/>
          <w:szCs w:val="24"/>
          <w:lang w:val="en-GB"/>
        </w:rPr>
      </w:pPr>
      <w:r w:rsidRPr="00FF6DBB">
        <w:rPr>
          <w:sz w:val="24"/>
          <w:szCs w:val="24"/>
          <w:lang w:val="en-GB"/>
        </w:rPr>
        <w:t>Date of hearing of appeal: 1</w:t>
      </w:r>
      <w:r w:rsidR="00657678" w:rsidRPr="00FF6DBB">
        <w:rPr>
          <w:sz w:val="24"/>
          <w:szCs w:val="24"/>
          <w:lang w:val="en-GB"/>
        </w:rPr>
        <w:t>5</w:t>
      </w:r>
      <w:r w:rsidRPr="00FF6DBB">
        <w:rPr>
          <w:sz w:val="24"/>
          <w:szCs w:val="24"/>
          <w:lang w:val="en-GB"/>
        </w:rPr>
        <w:t xml:space="preserve"> May 2015</w:t>
      </w:r>
    </w:p>
    <w:p w:rsidR="005B6E4E" w:rsidRPr="00FF6DBB" w:rsidRDefault="005B6E4E" w:rsidP="00E4349A">
      <w:pPr>
        <w:pStyle w:val="NoSpacing"/>
        <w:spacing w:line="360" w:lineRule="auto"/>
        <w:rPr>
          <w:sz w:val="24"/>
          <w:szCs w:val="24"/>
          <w:lang w:val="en-GB"/>
        </w:rPr>
      </w:pPr>
      <w:r w:rsidRPr="00FF6DBB">
        <w:rPr>
          <w:sz w:val="24"/>
          <w:szCs w:val="24"/>
          <w:lang w:val="en-GB"/>
        </w:rPr>
        <w:t xml:space="preserve">Date of judgment:             </w:t>
      </w:r>
      <w:r w:rsidR="000E1775" w:rsidRPr="00FF6DBB">
        <w:rPr>
          <w:sz w:val="24"/>
          <w:szCs w:val="24"/>
          <w:lang w:val="en-GB"/>
        </w:rPr>
        <w:t>10 September</w:t>
      </w:r>
      <w:r w:rsidRPr="00FF6DBB">
        <w:rPr>
          <w:sz w:val="24"/>
          <w:szCs w:val="24"/>
          <w:lang w:val="en-GB"/>
        </w:rPr>
        <w:t xml:space="preserve"> 2015</w:t>
      </w:r>
    </w:p>
    <w:p w:rsidR="00A16AB7" w:rsidRDefault="00A16AB7" w:rsidP="00E4349A">
      <w:pPr>
        <w:spacing w:line="360" w:lineRule="auto"/>
        <w:jc w:val="both"/>
        <w:rPr>
          <w:b/>
          <w:color w:val="000000" w:themeColor="text1"/>
          <w:sz w:val="24"/>
          <w:szCs w:val="24"/>
          <w:u w:val="single"/>
          <w:lang w:val="en-GB"/>
        </w:rPr>
        <w:sectPr w:rsidR="00A16AB7" w:rsidSect="009E70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5B6E4E" w:rsidRPr="001F1DF5" w:rsidRDefault="005B6E4E" w:rsidP="00E4349A">
      <w:pPr>
        <w:spacing w:line="360" w:lineRule="auto"/>
        <w:jc w:val="both"/>
        <w:rPr>
          <w:b/>
          <w:color w:val="000000" w:themeColor="text1"/>
          <w:sz w:val="24"/>
          <w:szCs w:val="24"/>
          <w:lang w:val="en-GB"/>
        </w:rPr>
      </w:pPr>
      <w:r w:rsidRPr="001F1DF5">
        <w:rPr>
          <w:b/>
          <w:color w:val="000000" w:themeColor="text1"/>
          <w:sz w:val="24"/>
          <w:szCs w:val="24"/>
          <w:lang w:val="en-GB"/>
        </w:rPr>
        <w:lastRenderedPageBreak/>
        <w:softHyphen/>
      </w:r>
      <w:r w:rsidRPr="001F1DF5">
        <w:rPr>
          <w:b/>
          <w:color w:val="000000" w:themeColor="text1"/>
          <w:sz w:val="24"/>
          <w:szCs w:val="24"/>
          <w:lang w:val="en-GB"/>
        </w:rPr>
        <w:softHyphen/>
      </w:r>
      <w:r w:rsidRPr="001F1DF5">
        <w:rPr>
          <w:b/>
          <w:color w:val="000000" w:themeColor="text1"/>
          <w:sz w:val="24"/>
          <w:szCs w:val="24"/>
          <w:lang w:val="en-GB"/>
        </w:rPr>
        <w:softHyphen/>
      </w:r>
      <w:r w:rsidRPr="001F1DF5">
        <w:rPr>
          <w:b/>
          <w:color w:val="000000" w:themeColor="text1"/>
          <w:sz w:val="24"/>
          <w:szCs w:val="24"/>
          <w:lang w:val="en-GB"/>
        </w:rPr>
        <w:softHyphen/>
      </w:r>
      <w:r w:rsidRPr="001F1DF5">
        <w:rPr>
          <w:b/>
          <w:color w:val="000000" w:themeColor="text1"/>
          <w:sz w:val="24"/>
          <w:szCs w:val="24"/>
          <w:lang w:val="en-GB"/>
        </w:rPr>
        <w:softHyphen/>
      </w:r>
      <w:r w:rsidRPr="001F1DF5">
        <w:rPr>
          <w:b/>
          <w:color w:val="000000" w:themeColor="text1"/>
          <w:sz w:val="24"/>
          <w:szCs w:val="24"/>
          <w:lang w:val="en-GB"/>
        </w:rPr>
        <w:softHyphen/>
      </w:r>
      <w:r w:rsidRPr="001F1DF5">
        <w:rPr>
          <w:b/>
          <w:color w:val="000000" w:themeColor="text1"/>
          <w:sz w:val="24"/>
          <w:szCs w:val="24"/>
          <w:lang w:val="en-GB"/>
        </w:rPr>
        <w:softHyphen/>
      </w:r>
      <w:r w:rsidRPr="001F1DF5">
        <w:rPr>
          <w:b/>
          <w:color w:val="000000" w:themeColor="text1"/>
          <w:sz w:val="24"/>
          <w:szCs w:val="24"/>
          <w:lang w:val="en-GB"/>
        </w:rPr>
        <w:softHyphen/>
      </w:r>
      <w:r w:rsidRPr="001F1DF5">
        <w:rPr>
          <w:b/>
          <w:color w:val="000000" w:themeColor="text1"/>
          <w:sz w:val="24"/>
          <w:szCs w:val="24"/>
          <w:lang w:val="en-GB"/>
        </w:rPr>
        <w:softHyphen/>
      </w:r>
      <w:r w:rsidRPr="001F1DF5">
        <w:rPr>
          <w:b/>
          <w:color w:val="000000" w:themeColor="text1"/>
          <w:sz w:val="24"/>
          <w:szCs w:val="24"/>
          <w:lang w:val="en-GB"/>
        </w:rPr>
        <w:softHyphen/>
      </w:r>
      <w:r w:rsidRPr="001F1DF5">
        <w:rPr>
          <w:b/>
          <w:color w:val="000000" w:themeColor="text1"/>
          <w:sz w:val="24"/>
          <w:szCs w:val="24"/>
          <w:lang w:val="en-GB"/>
        </w:rPr>
        <w:softHyphen/>
      </w:r>
      <w:r w:rsidRPr="001F1DF5">
        <w:rPr>
          <w:b/>
          <w:color w:val="000000" w:themeColor="text1"/>
          <w:sz w:val="24"/>
          <w:szCs w:val="24"/>
          <w:lang w:val="en-GB"/>
        </w:rPr>
        <w:softHyphen/>
        <w:t>_____________________________________________________________________________</w:t>
      </w:r>
    </w:p>
    <w:p w:rsidR="005B6E4E" w:rsidRPr="001F1DF5" w:rsidRDefault="005B6E4E" w:rsidP="00E4349A">
      <w:pPr>
        <w:spacing w:line="360" w:lineRule="auto"/>
        <w:jc w:val="center"/>
        <w:rPr>
          <w:b/>
          <w:color w:val="000000" w:themeColor="text1"/>
          <w:sz w:val="24"/>
          <w:szCs w:val="24"/>
          <w:lang w:val="en-GB"/>
        </w:rPr>
      </w:pPr>
      <w:r w:rsidRPr="001F1DF5">
        <w:rPr>
          <w:b/>
          <w:color w:val="000000" w:themeColor="text1"/>
          <w:sz w:val="24"/>
          <w:szCs w:val="24"/>
          <w:lang w:val="en-GB"/>
        </w:rPr>
        <w:t>JUDGMENT</w:t>
      </w:r>
    </w:p>
    <w:p w:rsidR="005B6E4E" w:rsidRPr="001F1DF5" w:rsidRDefault="005B6E4E" w:rsidP="00E4349A">
      <w:pPr>
        <w:suppressLineNumbers/>
        <w:spacing w:line="360" w:lineRule="auto"/>
        <w:jc w:val="both"/>
        <w:rPr>
          <w:b/>
          <w:color w:val="000000" w:themeColor="text1"/>
          <w:sz w:val="24"/>
          <w:szCs w:val="24"/>
          <w:lang w:val="en-GB"/>
        </w:rPr>
      </w:pPr>
      <w:r w:rsidRPr="001F1DF5">
        <w:rPr>
          <w:b/>
          <w:color w:val="000000" w:themeColor="text1"/>
          <w:sz w:val="24"/>
          <w:szCs w:val="24"/>
          <w:lang w:val="en-GB"/>
        </w:rPr>
        <w:t>______________________________________________________________________________</w:t>
      </w:r>
    </w:p>
    <w:p w:rsidR="005B6E4E" w:rsidRPr="001F1DF5" w:rsidRDefault="005B6E4E" w:rsidP="00E4349A">
      <w:pPr>
        <w:suppressLineNumbers/>
        <w:spacing w:line="360" w:lineRule="auto"/>
        <w:jc w:val="both"/>
        <w:rPr>
          <w:b/>
          <w:color w:val="000000" w:themeColor="text1"/>
          <w:sz w:val="24"/>
          <w:szCs w:val="24"/>
          <w:lang w:val="en-GB"/>
        </w:rPr>
      </w:pPr>
    </w:p>
    <w:p w:rsidR="005B6E4E" w:rsidRDefault="005B6E4E" w:rsidP="00E4349A">
      <w:pPr>
        <w:suppressLineNumbers/>
        <w:spacing w:line="360" w:lineRule="auto"/>
        <w:jc w:val="center"/>
        <w:rPr>
          <w:b/>
          <w:color w:val="000000" w:themeColor="text1"/>
          <w:sz w:val="24"/>
          <w:szCs w:val="24"/>
          <w:lang w:val="en-GB"/>
        </w:rPr>
      </w:pPr>
      <w:r w:rsidRPr="001F1DF5">
        <w:rPr>
          <w:b/>
          <w:color w:val="000000" w:themeColor="text1"/>
          <w:sz w:val="24"/>
          <w:szCs w:val="24"/>
          <w:lang w:val="en-GB"/>
        </w:rPr>
        <w:t xml:space="preserve">(Justices of Appeal </w:t>
      </w:r>
      <w:r w:rsidR="00A24C79" w:rsidRPr="001F1DF5">
        <w:rPr>
          <w:b/>
          <w:color w:val="000000" w:themeColor="text1"/>
          <w:sz w:val="24"/>
          <w:szCs w:val="24"/>
          <w:lang w:val="en-GB"/>
        </w:rPr>
        <w:t>Chipeta</w:t>
      </w:r>
      <w:r w:rsidRPr="001F1DF5">
        <w:rPr>
          <w:b/>
          <w:color w:val="000000" w:themeColor="text1"/>
          <w:sz w:val="24"/>
          <w:szCs w:val="24"/>
          <w:lang w:val="en-GB"/>
        </w:rPr>
        <w:t xml:space="preserve"> </w:t>
      </w:r>
      <w:r w:rsidR="00146108">
        <w:rPr>
          <w:b/>
          <w:color w:val="000000" w:themeColor="text1"/>
          <w:sz w:val="24"/>
          <w:szCs w:val="24"/>
          <w:lang w:val="en-GB"/>
        </w:rPr>
        <w:t xml:space="preserve">and Kapanda JJA </w:t>
      </w:r>
      <w:r w:rsidR="0000494D" w:rsidRPr="001F1DF5">
        <w:rPr>
          <w:b/>
          <w:color w:val="000000" w:themeColor="text1"/>
          <w:sz w:val="24"/>
          <w:szCs w:val="24"/>
          <w:lang w:val="en-GB"/>
        </w:rPr>
        <w:t xml:space="preserve">concurring </w:t>
      </w:r>
      <w:r w:rsidRPr="001F1DF5">
        <w:rPr>
          <w:b/>
          <w:color w:val="000000" w:themeColor="text1"/>
          <w:sz w:val="24"/>
          <w:szCs w:val="24"/>
          <w:lang w:val="en-GB"/>
        </w:rPr>
        <w:t xml:space="preserve">and </w:t>
      </w:r>
      <w:r w:rsidR="00146108">
        <w:rPr>
          <w:b/>
          <w:color w:val="000000" w:themeColor="text1"/>
          <w:sz w:val="24"/>
          <w:szCs w:val="24"/>
          <w:lang w:val="en-GB"/>
        </w:rPr>
        <w:t xml:space="preserve">Justice of Appeal </w:t>
      </w:r>
      <w:r w:rsidRPr="001F1DF5">
        <w:rPr>
          <w:b/>
          <w:color w:val="000000" w:themeColor="text1"/>
          <w:sz w:val="24"/>
          <w:szCs w:val="24"/>
          <w:lang w:val="en-GB"/>
        </w:rPr>
        <w:t>Mwaungulu</w:t>
      </w:r>
      <w:r w:rsidR="0000494D" w:rsidRPr="001F1DF5">
        <w:rPr>
          <w:b/>
          <w:color w:val="000000" w:themeColor="text1"/>
          <w:sz w:val="24"/>
          <w:szCs w:val="24"/>
          <w:lang w:val="en-GB"/>
        </w:rPr>
        <w:t xml:space="preserve"> </w:t>
      </w:r>
      <w:r w:rsidR="00146108">
        <w:rPr>
          <w:b/>
          <w:color w:val="000000" w:themeColor="text1"/>
          <w:sz w:val="24"/>
          <w:szCs w:val="24"/>
          <w:lang w:val="en-GB"/>
        </w:rPr>
        <w:t xml:space="preserve">JA </w:t>
      </w:r>
      <w:r w:rsidR="0000494D" w:rsidRPr="001F1DF5">
        <w:rPr>
          <w:b/>
          <w:color w:val="000000" w:themeColor="text1"/>
          <w:sz w:val="24"/>
          <w:szCs w:val="24"/>
          <w:lang w:val="en-GB"/>
        </w:rPr>
        <w:t>dissenting</w:t>
      </w:r>
      <w:r w:rsidRPr="001F1DF5">
        <w:rPr>
          <w:b/>
          <w:color w:val="000000" w:themeColor="text1"/>
          <w:sz w:val="24"/>
          <w:szCs w:val="24"/>
          <w:lang w:val="en-GB"/>
        </w:rPr>
        <w:t>):</w:t>
      </w:r>
    </w:p>
    <w:p w:rsidR="00595E7D" w:rsidRDefault="00595E7D" w:rsidP="00E4349A">
      <w:pPr>
        <w:suppressLineNumbers/>
        <w:spacing w:line="360" w:lineRule="auto"/>
        <w:jc w:val="both"/>
        <w:rPr>
          <w:b/>
          <w:color w:val="000000" w:themeColor="text1"/>
          <w:sz w:val="24"/>
          <w:szCs w:val="24"/>
          <w:lang w:val="en-GB"/>
        </w:rPr>
      </w:pPr>
      <w:r>
        <w:rPr>
          <w:b/>
          <w:color w:val="000000" w:themeColor="text1"/>
          <w:sz w:val="24"/>
          <w:szCs w:val="24"/>
          <w:lang w:val="en-GB"/>
        </w:rPr>
        <w:t>Chipeta JA:</w:t>
      </w:r>
    </w:p>
    <w:p w:rsidR="00C103B0" w:rsidRDefault="00595E7D" w:rsidP="00E4349A">
      <w:pPr>
        <w:suppressLineNumbers/>
        <w:spacing w:line="360" w:lineRule="auto"/>
        <w:jc w:val="both"/>
        <w:rPr>
          <w:color w:val="000000" w:themeColor="text1"/>
          <w:sz w:val="24"/>
          <w:szCs w:val="24"/>
          <w:lang w:val="en-GB"/>
        </w:rPr>
      </w:pPr>
      <w:r>
        <w:rPr>
          <w:color w:val="000000" w:themeColor="text1"/>
          <w:sz w:val="24"/>
          <w:szCs w:val="24"/>
          <w:lang w:val="en-GB"/>
        </w:rPr>
        <w:t xml:space="preserve">My Lords, as </w:t>
      </w:r>
      <w:r w:rsidR="00C103B0">
        <w:rPr>
          <w:color w:val="000000" w:themeColor="text1"/>
          <w:sz w:val="24"/>
          <w:szCs w:val="24"/>
          <w:lang w:val="en-GB"/>
        </w:rPr>
        <w:t>has turned out to be the case</w:t>
      </w:r>
      <w:r>
        <w:rPr>
          <w:color w:val="000000" w:themeColor="text1"/>
          <w:sz w:val="24"/>
          <w:szCs w:val="24"/>
          <w:lang w:val="en-GB"/>
        </w:rPr>
        <w:t>, we do not have a unanimous decision in this matter. W</w:t>
      </w:r>
      <w:r w:rsidR="003619D4">
        <w:rPr>
          <w:color w:val="000000" w:themeColor="text1"/>
          <w:sz w:val="24"/>
          <w:szCs w:val="24"/>
          <w:lang w:val="en-GB"/>
        </w:rPr>
        <w:t>hat w</w:t>
      </w:r>
      <w:r>
        <w:rPr>
          <w:color w:val="000000" w:themeColor="text1"/>
          <w:sz w:val="24"/>
          <w:szCs w:val="24"/>
          <w:lang w:val="en-GB"/>
        </w:rPr>
        <w:t xml:space="preserve">e have </w:t>
      </w:r>
      <w:r w:rsidR="003619D4">
        <w:rPr>
          <w:color w:val="000000" w:themeColor="text1"/>
          <w:sz w:val="24"/>
          <w:szCs w:val="24"/>
          <w:lang w:val="en-GB"/>
        </w:rPr>
        <w:t xml:space="preserve">is </w:t>
      </w:r>
      <w:r>
        <w:rPr>
          <w:color w:val="000000" w:themeColor="text1"/>
          <w:sz w:val="24"/>
          <w:szCs w:val="24"/>
          <w:lang w:val="en-GB"/>
        </w:rPr>
        <w:t xml:space="preserve">a majority </w:t>
      </w:r>
      <w:r w:rsidR="003619D4">
        <w:rPr>
          <w:color w:val="000000" w:themeColor="text1"/>
          <w:sz w:val="24"/>
          <w:szCs w:val="24"/>
          <w:lang w:val="en-GB"/>
        </w:rPr>
        <w:t xml:space="preserve">decision </w:t>
      </w:r>
      <w:r w:rsidR="00C103B0">
        <w:rPr>
          <w:color w:val="000000" w:themeColor="text1"/>
          <w:sz w:val="24"/>
          <w:szCs w:val="24"/>
          <w:lang w:val="en-GB"/>
        </w:rPr>
        <w:t xml:space="preserve">that </w:t>
      </w:r>
      <w:r w:rsidR="003619D4">
        <w:rPr>
          <w:color w:val="000000" w:themeColor="text1"/>
          <w:sz w:val="24"/>
          <w:szCs w:val="24"/>
          <w:lang w:val="en-GB"/>
        </w:rPr>
        <w:t>emanat</w:t>
      </w:r>
      <w:r w:rsidR="00C103B0">
        <w:rPr>
          <w:color w:val="000000" w:themeColor="text1"/>
          <w:sz w:val="24"/>
          <w:szCs w:val="24"/>
          <w:lang w:val="en-GB"/>
        </w:rPr>
        <w:t>es</w:t>
      </w:r>
      <w:r w:rsidR="003619D4">
        <w:rPr>
          <w:color w:val="000000" w:themeColor="text1"/>
          <w:sz w:val="24"/>
          <w:szCs w:val="24"/>
          <w:lang w:val="en-GB"/>
        </w:rPr>
        <w:t xml:space="preserve"> from the </w:t>
      </w:r>
      <w:r w:rsidR="00C103B0">
        <w:rPr>
          <w:color w:val="000000" w:themeColor="text1"/>
          <w:sz w:val="24"/>
          <w:szCs w:val="24"/>
          <w:lang w:val="en-GB"/>
        </w:rPr>
        <w:t>opinion</w:t>
      </w:r>
      <w:r>
        <w:rPr>
          <w:color w:val="000000" w:themeColor="text1"/>
          <w:sz w:val="24"/>
          <w:szCs w:val="24"/>
          <w:lang w:val="en-GB"/>
        </w:rPr>
        <w:t xml:space="preserve"> </w:t>
      </w:r>
      <w:r w:rsidR="00AF4A7E">
        <w:rPr>
          <w:color w:val="000000" w:themeColor="text1"/>
          <w:sz w:val="24"/>
          <w:szCs w:val="24"/>
          <w:lang w:val="en-GB"/>
        </w:rPr>
        <w:t xml:space="preserve">on which </w:t>
      </w:r>
      <w:r>
        <w:rPr>
          <w:color w:val="000000" w:themeColor="text1"/>
          <w:sz w:val="24"/>
          <w:szCs w:val="24"/>
          <w:lang w:val="en-GB"/>
        </w:rPr>
        <w:t>His Lordship Kapanda JA</w:t>
      </w:r>
      <w:r w:rsidR="00C103B0">
        <w:rPr>
          <w:color w:val="000000" w:themeColor="text1"/>
          <w:sz w:val="24"/>
          <w:szCs w:val="24"/>
          <w:lang w:val="en-GB"/>
        </w:rPr>
        <w:t xml:space="preserve"> and I </w:t>
      </w:r>
      <w:r w:rsidR="00E71119">
        <w:rPr>
          <w:color w:val="000000" w:themeColor="text1"/>
          <w:sz w:val="24"/>
          <w:szCs w:val="24"/>
          <w:lang w:val="en-GB"/>
        </w:rPr>
        <w:t>concur</w:t>
      </w:r>
      <w:r w:rsidR="00C103B0">
        <w:rPr>
          <w:color w:val="000000" w:themeColor="text1"/>
          <w:sz w:val="24"/>
          <w:szCs w:val="24"/>
          <w:lang w:val="en-GB"/>
        </w:rPr>
        <w:t>.</w:t>
      </w:r>
      <w:r w:rsidR="00C103B0" w:rsidRPr="00C103B0">
        <w:rPr>
          <w:color w:val="000000" w:themeColor="text1"/>
          <w:sz w:val="24"/>
          <w:szCs w:val="24"/>
          <w:lang w:val="en-GB"/>
        </w:rPr>
        <w:t xml:space="preserve"> </w:t>
      </w:r>
      <w:r w:rsidR="00C103B0">
        <w:rPr>
          <w:color w:val="000000" w:themeColor="text1"/>
          <w:sz w:val="24"/>
          <w:szCs w:val="24"/>
          <w:lang w:val="en-GB"/>
        </w:rPr>
        <w:t xml:space="preserve">His Lordship Mwaungulu JA </w:t>
      </w:r>
      <w:r w:rsidR="00E71119">
        <w:rPr>
          <w:color w:val="000000" w:themeColor="text1"/>
          <w:sz w:val="24"/>
          <w:szCs w:val="24"/>
          <w:lang w:val="en-GB"/>
        </w:rPr>
        <w:t xml:space="preserve">holds </w:t>
      </w:r>
      <w:r w:rsidR="00C103B0">
        <w:rPr>
          <w:color w:val="000000" w:themeColor="text1"/>
          <w:sz w:val="24"/>
          <w:szCs w:val="24"/>
          <w:lang w:val="en-GB"/>
        </w:rPr>
        <w:t xml:space="preserve">dissenting </w:t>
      </w:r>
      <w:r w:rsidR="00B42F58">
        <w:rPr>
          <w:color w:val="000000" w:themeColor="text1"/>
          <w:sz w:val="24"/>
          <w:szCs w:val="24"/>
          <w:lang w:val="en-GB"/>
        </w:rPr>
        <w:t xml:space="preserve">views from ours, </w:t>
      </w:r>
      <w:r w:rsidR="00E71119">
        <w:rPr>
          <w:color w:val="000000" w:themeColor="text1"/>
          <w:sz w:val="24"/>
          <w:szCs w:val="24"/>
          <w:lang w:val="en-GB"/>
        </w:rPr>
        <w:t xml:space="preserve">and </w:t>
      </w:r>
      <w:r w:rsidR="00B42F58">
        <w:rPr>
          <w:color w:val="000000" w:themeColor="text1"/>
          <w:sz w:val="24"/>
          <w:szCs w:val="24"/>
          <w:lang w:val="en-GB"/>
        </w:rPr>
        <w:t xml:space="preserve">he will </w:t>
      </w:r>
      <w:r w:rsidR="00AF4A7E">
        <w:rPr>
          <w:color w:val="000000" w:themeColor="text1"/>
          <w:sz w:val="24"/>
          <w:szCs w:val="24"/>
          <w:lang w:val="en-GB"/>
        </w:rPr>
        <w:t xml:space="preserve">accordingly </w:t>
      </w:r>
      <w:r w:rsidR="00B42F58">
        <w:rPr>
          <w:color w:val="000000" w:themeColor="text1"/>
          <w:sz w:val="24"/>
          <w:szCs w:val="24"/>
          <w:lang w:val="en-GB"/>
        </w:rPr>
        <w:t xml:space="preserve">pronounce </w:t>
      </w:r>
      <w:r w:rsidR="00AF4A7E">
        <w:rPr>
          <w:color w:val="000000" w:themeColor="text1"/>
          <w:sz w:val="24"/>
          <w:szCs w:val="24"/>
          <w:lang w:val="en-GB"/>
        </w:rPr>
        <w:t xml:space="preserve">the </w:t>
      </w:r>
      <w:r>
        <w:rPr>
          <w:color w:val="000000" w:themeColor="text1"/>
          <w:sz w:val="24"/>
          <w:szCs w:val="24"/>
          <w:lang w:val="en-GB"/>
        </w:rPr>
        <w:t xml:space="preserve">minority opinion </w:t>
      </w:r>
      <w:r w:rsidR="00C103B0">
        <w:rPr>
          <w:color w:val="000000" w:themeColor="text1"/>
          <w:sz w:val="24"/>
          <w:szCs w:val="24"/>
          <w:lang w:val="en-GB"/>
        </w:rPr>
        <w:t>in th</w:t>
      </w:r>
      <w:r w:rsidR="00AF4A7E">
        <w:rPr>
          <w:color w:val="000000" w:themeColor="text1"/>
          <w:sz w:val="24"/>
          <w:szCs w:val="24"/>
          <w:lang w:val="en-GB"/>
        </w:rPr>
        <w:t>is</w:t>
      </w:r>
      <w:r w:rsidR="00C103B0">
        <w:rPr>
          <w:color w:val="000000" w:themeColor="text1"/>
          <w:sz w:val="24"/>
          <w:szCs w:val="24"/>
          <w:lang w:val="en-GB"/>
        </w:rPr>
        <w:t xml:space="preserve"> </w:t>
      </w:r>
      <w:r w:rsidR="00B42F58">
        <w:rPr>
          <w:color w:val="000000" w:themeColor="text1"/>
          <w:sz w:val="24"/>
          <w:szCs w:val="24"/>
          <w:lang w:val="en-GB"/>
        </w:rPr>
        <w:t>appeal</w:t>
      </w:r>
      <w:r>
        <w:rPr>
          <w:color w:val="000000" w:themeColor="text1"/>
          <w:sz w:val="24"/>
          <w:szCs w:val="24"/>
          <w:lang w:val="en-GB"/>
        </w:rPr>
        <w:t xml:space="preserve">. </w:t>
      </w:r>
    </w:p>
    <w:p w:rsidR="00595E7D" w:rsidRDefault="00595E7D" w:rsidP="00E4349A">
      <w:pPr>
        <w:suppressLineNumbers/>
        <w:spacing w:line="360" w:lineRule="auto"/>
        <w:jc w:val="both"/>
        <w:rPr>
          <w:color w:val="000000" w:themeColor="text1"/>
          <w:sz w:val="24"/>
          <w:szCs w:val="24"/>
          <w:lang w:val="en-GB"/>
        </w:rPr>
      </w:pPr>
      <w:r>
        <w:rPr>
          <w:color w:val="000000" w:themeColor="text1"/>
          <w:sz w:val="24"/>
          <w:szCs w:val="24"/>
          <w:lang w:val="en-GB"/>
        </w:rPr>
        <w:t xml:space="preserve">My opinion </w:t>
      </w:r>
      <w:r w:rsidR="00C103B0">
        <w:rPr>
          <w:color w:val="000000" w:themeColor="text1"/>
          <w:sz w:val="24"/>
          <w:szCs w:val="24"/>
          <w:lang w:val="en-GB"/>
        </w:rPr>
        <w:t>i</w:t>
      </w:r>
      <w:r>
        <w:rPr>
          <w:color w:val="000000" w:themeColor="text1"/>
          <w:sz w:val="24"/>
          <w:szCs w:val="24"/>
          <w:lang w:val="en-GB"/>
        </w:rPr>
        <w:t xml:space="preserve">s </w:t>
      </w:r>
      <w:r w:rsidR="00C103B0">
        <w:rPr>
          <w:color w:val="000000" w:themeColor="text1"/>
          <w:sz w:val="24"/>
          <w:szCs w:val="24"/>
          <w:lang w:val="en-GB"/>
        </w:rPr>
        <w:t>well</w:t>
      </w:r>
      <w:r>
        <w:rPr>
          <w:color w:val="000000" w:themeColor="text1"/>
          <w:sz w:val="24"/>
          <w:szCs w:val="24"/>
          <w:lang w:val="en-GB"/>
        </w:rPr>
        <w:t xml:space="preserve"> imbedded in the opinion Honourable Justice </w:t>
      </w:r>
      <w:r w:rsidR="003619D4">
        <w:rPr>
          <w:color w:val="000000" w:themeColor="text1"/>
          <w:sz w:val="24"/>
          <w:szCs w:val="24"/>
          <w:lang w:val="en-GB"/>
        </w:rPr>
        <w:t xml:space="preserve">Kapanda JA will </w:t>
      </w:r>
      <w:r w:rsidR="00B42F58">
        <w:rPr>
          <w:color w:val="000000" w:themeColor="text1"/>
          <w:sz w:val="24"/>
          <w:szCs w:val="24"/>
          <w:lang w:val="en-GB"/>
        </w:rPr>
        <w:t>immediately read out</w:t>
      </w:r>
      <w:r>
        <w:rPr>
          <w:color w:val="000000" w:themeColor="text1"/>
          <w:sz w:val="24"/>
          <w:szCs w:val="24"/>
          <w:lang w:val="en-GB"/>
        </w:rPr>
        <w:t xml:space="preserve">. </w:t>
      </w:r>
      <w:r w:rsidR="003619D4">
        <w:rPr>
          <w:color w:val="000000" w:themeColor="text1"/>
          <w:sz w:val="24"/>
          <w:szCs w:val="24"/>
          <w:lang w:val="en-GB"/>
        </w:rPr>
        <w:t>Thus, f</w:t>
      </w:r>
      <w:r>
        <w:rPr>
          <w:color w:val="000000" w:themeColor="text1"/>
          <w:sz w:val="24"/>
          <w:szCs w:val="24"/>
          <w:lang w:val="en-GB"/>
        </w:rPr>
        <w:t>or the reasons</w:t>
      </w:r>
      <w:r w:rsidR="003619D4">
        <w:rPr>
          <w:color w:val="000000" w:themeColor="text1"/>
          <w:sz w:val="24"/>
          <w:szCs w:val="24"/>
          <w:lang w:val="en-GB"/>
        </w:rPr>
        <w:t xml:space="preserve"> his Lordship</w:t>
      </w:r>
      <w:r w:rsidR="00C103B0">
        <w:rPr>
          <w:color w:val="000000" w:themeColor="text1"/>
          <w:sz w:val="24"/>
          <w:szCs w:val="24"/>
          <w:lang w:val="en-GB"/>
        </w:rPr>
        <w:t xml:space="preserve"> </w:t>
      </w:r>
      <w:r w:rsidR="00E71119">
        <w:rPr>
          <w:color w:val="000000" w:themeColor="text1"/>
          <w:sz w:val="24"/>
          <w:szCs w:val="24"/>
          <w:lang w:val="en-GB"/>
        </w:rPr>
        <w:t xml:space="preserve">Kapanda JA </w:t>
      </w:r>
      <w:r>
        <w:rPr>
          <w:color w:val="000000" w:themeColor="text1"/>
          <w:sz w:val="24"/>
          <w:szCs w:val="24"/>
          <w:lang w:val="en-GB"/>
        </w:rPr>
        <w:t>succinctly gives</w:t>
      </w:r>
      <w:r w:rsidR="00C103B0">
        <w:rPr>
          <w:color w:val="000000" w:themeColor="text1"/>
          <w:sz w:val="24"/>
          <w:szCs w:val="24"/>
          <w:lang w:val="en-GB"/>
        </w:rPr>
        <w:t xml:space="preserve"> in his </w:t>
      </w:r>
      <w:r w:rsidR="00E71119">
        <w:rPr>
          <w:color w:val="000000" w:themeColor="text1"/>
          <w:sz w:val="24"/>
          <w:szCs w:val="24"/>
          <w:lang w:val="en-GB"/>
        </w:rPr>
        <w:t xml:space="preserve">said </w:t>
      </w:r>
      <w:r w:rsidR="00C103B0">
        <w:rPr>
          <w:color w:val="000000" w:themeColor="text1"/>
          <w:sz w:val="24"/>
          <w:szCs w:val="24"/>
          <w:lang w:val="en-GB"/>
        </w:rPr>
        <w:t>opinion</w:t>
      </w:r>
      <w:r>
        <w:rPr>
          <w:color w:val="000000" w:themeColor="text1"/>
          <w:sz w:val="24"/>
          <w:szCs w:val="24"/>
          <w:lang w:val="en-GB"/>
        </w:rPr>
        <w:t>, with which I fully agree, I would dismiss this appeal</w:t>
      </w:r>
      <w:r w:rsidR="004808FC">
        <w:rPr>
          <w:color w:val="000000" w:themeColor="text1"/>
          <w:sz w:val="24"/>
          <w:szCs w:val="24"/>
          <w:lang w:val="en-GB"/>
        </w:rPr>
        <w:t>,</w:t>
      </w:r>
      <w:r>
        <w:rPr>
          <w:color w:val="000000" w:themeColor="text1"/>
          <w:sz w:val="24"/>
          <w:szCs w:val="24"/>
          <w:lang w:val="en-GB"/>
        </w:rPr>
        <w:t xml:space="preserve"> with costs.</w:t>
      </w:r>
    </w:p>
    <w:p w:rsidR="003619D4" w:rsidRDefault="003619D4" w:rsidP="00E4349A">
      <w:pPr>
        <w:suppressLineNumbers/>
        <w:spacing w:line="360" w:lineRule="auto"/>
        <w:jc w:val="both"/>
        <w:rPr>
          <w:b/>
          <w:color w:val="000000" w:themeColor="text1"/>
          <w:sz w:val="24"/>
          <w:szCs w:val="24"/>
          <w:lang w:val="en-GB"/>
        </w:rPr>
      </w:pPr>
    </w:p>
    <w:p w:rsidR="00595E7D" w:rsidRDefault="00595E7D" w:rsidP="00E4349A">
      <w:pPr>
        <w:suppressLineNumbers/>
        <w:spacing w:line="360" w:lineRule="auto"/>
        <w:jc w:val="both"/>
        <w:rPr>
          <w:color w:val="000000" w:themeColor="text1"/>
          <w:sz w:val="24"/>
          <w:szCs w:val="24"/>
          <w:lang w:val="en-GB"/>
        </w:rPr>
      </w:pPr>
      <w:r w:rsidRPr="00633C64">
        <w:rPr>
          <w:b/>
          <w:color w:val="000000" w:themeColor="text1"/>
          <w:sz w:val="24"/>
          <w:szCs w:val="24"/>
          <w:lang w:val="en-GB"/>
        </w:rPr>
        <w:t>DELIVERED</w:t>
      </w:r>
      <w:r w:rsidRPr="00633C64">
        <w:rPr>
          <w:color w:val="000000" w:themeColor="text1"/>
          <w:sz w:val="24"/>
          <w:szCs w:val="24"/>
          <w:lang w:val="en-GB"/>
        </w:rPr>
        <w:t xml:space="preserve"> in Open Court at the Supreme Court of Appeal, sitting at Blantyre on </w:t>
      </w:r>
      <w:r>
        <w:rPr>
          <w:color w:val="000000" w:themeColor="text1"/>
          <w:sz w:val="24"/>
          <w:szCs w:val="24"/>
          <w:lang w:val="en-GB"/>
        </w:rPr>
        <w:t xml:space="preserve">10 September </w:t>
      </w:r>
      <w:r w:rsidRPr="00633C64">
        <w:rPr>
          <w:color w:val="000000" w:themeColor="text1"/>
          <w:sz w:val="24"/>
          <w:szCs w:val="24"/>
          <w:lang w:val="en-GB"/>
        </w:rPr>
        <w:t>2015.</w:t>
      </w:r>
    </w:p>
    <w:p w:rsidR="00595E7D" w:rsidRDefault="00595E7D" w:rsidP="00E4349A">
      <w:pPr>
        <w:suppressLineNumbers/>
        <w:spacing w:line="360" w:lineRule="auto"/>
        <w:jc w:val="both"/>
        <w:rPr>
          <w:color w:val="000000" w:themeColor="text1"/>
          <w:sz w:val="24"/>
          <w:szCs w:val="24"/>
          <w:lang w:val="en-GB"/>
        </w:rPr>
      </w:pPr>
    </w:p>
    <w:p w:rsidR="003619D4" w:rsidRPr="00AF4A7E" w:rsidRDefault="003619D4" w:rsidP="00E4349A">
      <w:pPr>
        <w:pStyle w:val="NoSpacing"/>
        <w:spacing w:line="360" w:lineRule="auto"/>
        <w:jc w:val="center"/>
        <w:rPr>
          <w:sz w:val="24"/>
          <w:szCs w:val="24"/>
        </w:rPr>
      </w:pPr>
      <w:r w:rsidRPr="00AF4A7E">
        <w:rPr>
          <w:sz w:val="24"/>
          <w:szCs w:val="24"/>
        </w:rPr>
        <w:t>Signed:......................................................</w:t>
      </w:r>
    </w:p>
    <w:p w:rsidR="003619D4" w:rsidRPr="00AF4A7E" w:rsidRDefault="003619D4" w:rsidP="00E4349A">
      <w:pPr>
        <w:pStyle w:val="NoSpacing"/>
        <w:spacing w:line="360" w:lineRule="auto"/>
        <w:jc w:val="center"/>
        <w:rPr>
          <w:sz w:val="24"/>
          <w:szCs w:val="24"/>
        </w:rPr>
      </w:pPr>
    </w:p>
    <w:p w:rsidR="00595E7D" w:rsidRPr="00D67C13" w:rsidRDefault="00595E7D" w:rsidP="00E4349A">
      <w:pPr>
        <w:pStyle w:val="NoSpacing"/>
        <w:spacing w:line="360" w:lineRule="auto"/>
        <w:jc w:val="center"/>
        <w:rPr>
          <w:b/>
          <w:sz w:val="24"/>
          <w:szCs w:val="24"/>
        </w:rPr>
      </w:pPr>
      <w:r w:rsidRPr="00D67C13">
        <w:rPr>
          <w:b/>
          <w:sz w:val="24"/>
          <w:szCs w:val="24"/>
        </w:rPr>
        <w:t>HONOURABLE JUSTICE A.C. CHIPETA, JA</w:t>
      </w:r>
    </w:p>
    <w:p w:rsidR="00FF6DBB" w:rsidRPr="00FF6DBB" w:rsidRDefault="00FF6DBB" w:rsidP="00E4349A">
      <w:pPr>
        <w:pStyle w:val="NoSpacing"/>
        <w:spacing w:line="360" w:lineRule="auto"/>
        <w:jc w:val="center"/>
        <w:rPr>
          <w:sz w:val="24"/>
          <w:szCs w:val="24"/>
          <w:lang w:val="en-GB"/>
        </w:rPr>
      </w:pPr>
    </w:p>
    <w:p w:rsidR="00595E7D" w:rsidRPr="001F1DF5" w:rsidRDefault="003619D4" w:rsidP="00E4349A">
      <w:pPr>
        <w:suppressLineNumbers/>
        <w:spacing w:line="360" w:lineRule="auto"/>
        <w:jc w:val="both"/>
        <w:rPr>
          <w:b/>
          <w:color w:val="000000" w:themeColor="text1"/>
          <w:sz w:val="24"/>
          <w:szCs w:val="24"/>
          <w:lang w:val="en-GB"/>
        </w:rPr>
      </w:pPr>
      <w:r>
        <w:rPr>
          <w:b/>
          <w:color w:val="000000" w:themeColor="text1"/>
          <w:sz w:val="24"/>
          <w:szCs w:val="24"/>
          <w:lang w:val="en-GB"/>
        </w:rPr>
        <w:t>Kapanda JA:</w:t>
      </w:r>
    </w:p>
    <w:p w:rsidR="005B6E4E" w:rsidRPr="001F1DF5" w:rsidRDefault="005B6E4E" w:rsidP="00E4349A">
      <w:pPr>
        <w:suppressLineNumbers/>
        <w:spacing w:line="360" w:lineRule="auto"/>
        <w:jc w:val="both"/>
        <w:rPr>
          <w:b/>
          <w:color w:val="000000" w:themeColor="text1"/>
          <w:sz w:val="24"/>
          <w:szCs w:val="24"/>
          <w:lang w:val="en-GB"/>
        </w:rPr>
      </w:pPr>
      <w:r w:rsidRPr="001F1DF5">
        <w:rPr>
          <w:b/>
          <w:color w:val="000000" w:themeColor="text1"/>
          <w:sz w:val="24"/>
          <w:szCs w:val="24"/>
          <w:lang w:val="en-GB"/>
        </w:rPr>
        <w:t>Introduction</w:t>
      </w:r>
    </w:p>
    <w:p w:rsidR="00F77AAD" w:rsidRPr="001F1DF5" w:rsidRDefault="00BE2835" w:rsidP="00E4349A">
      <w:pPr>
        <w:suppressLineNumbers/>
        <w:spacing w:line="360" w:lineRule="auto"/>
        <w:jc w:val="both"/>
        <w:rPr>
          <w:color w:val="000000" w:themeColor="text1"/>
          <w:sz w:val="24"/>
          <w:szCs w:val="24"/>
          <w:lang w:val="en-GB"/>
        </w:rPr>
      </w:pPr>
      <w:r w:rsidRPr="001F1DF5">
        <w:rPr>
          <w:color w:val="000000" w:themeColor="text1"/>
          <w:sz w:val="24"/>
          <w:szCs w:val="24"/>
          <w:lang w:val="en-GB"/>
        </w:rPr>
        <w:t>This is an appeal by Mishael K</w:t>
      </w:r>
      <w:r w:rsidR="00653AEA" w:rsidRPr="001F1DF5">
        <w:rPr>
          <w:color w:val="000000" w:themeColor="text1"/>
          <w:sz w:val="24"/>
          <w:szCs w:val="24"/>
          <w:lang w:val="en-GB"/>
        </w:rPr>
        <w:t>u</w:t>
      </w:r>
      <w:r w:rsidRPr="001F1DF5">
        <w:rPr>
          <w:color w:val="000000" w:themeColor="text1"/>
          <w:sz w:val="24"/>
          <w:szCs w:val="24"/>
          <w:lang w:val="en-GB"/>
        </w:rPr>
        <w:t xml:space="preserve">malakwaangthu trading as Accurate Tile and Building Centre </w:t>
      </w:r>
      <w:r w:rsidR="00F43E82" w:rsidRPr="001F1DF5">
        <w:rPr>
          <w:color w:val="000000" w:themeColor="text1"/>
          <w:sz w:val="24"/>
          <w:szCs w:val="24"/>
          <w:lang w:val="en-GB"/>
        </w:rPr>
        <w:t xml:space="preserve">(the appellant) </w:t>
      </w:r>
      <w:r w:rsidRPr="001F1DF5">
        <w:rPr>
          <w:color w:val="000000" w:themeColor="text1"/>
          <w:sz w:val="24"/>
          <w:szCs w:val="24"/>
          <w:lang w:val="en-GB"/>
        </w:rPr>
        <w:t>against the deci</w:t>
      </w:r>
      <w:r w:rsidR="00653AEA" w:rsidRPr="001F1DF5">
        <w:rPr>
          <w:color w:val="000000" w:themeColor="text1"/>
          <w:sz w:val="24"/>
          <w:szCs w:val="24"/>
          <w:lang w:val="en-GB"/>
        </w:rPr>
        <w:t xml:space="preserve">sion </w:t>
      </w:r>
      <w:r w:rsidRPr="001F1DF5">
        <w:rPr>
          <w:color w:val="000000" w:themeColor="text1"/>
          <w:sz w:val="24"/>
          <w:szCs w:val="24"/>
          <w:lang w:val="en-GB"/>
        </w:rPr>
        <w:t>of the High Court Commercial Division</w:t>
      </w:r>
      <w:r w:rsidR="000E1775">
        <w:rPr>
          <w:color w:val="000000" w:themeColor="text1"/>
          <w:sz w:val="24"/>
          <w:szCs w:val="24"/>
          <w:lang w:val="en-GB"/>
        </w:rPr>
        <w:t xml:space="preserve"> sitting at Blantyre</w:t>
      </w:r>
      <w:r w:rsidRPr="001F1DF5">
        <w:rPr>
          <w:color w:val="000000" w:themeColor="text1"/>
          <w:sz w:val="24"/>
          <w:szCs w:val="24"/>
          <w:lang w:val="en-GB"/>
        </w:rPr>
        <w:t xml:space="preserve">. </w:t>
      </w:r>
      <w:r w:rsidR="00F43E82" w:rsidRPr="001F1DF5">
        <w:rPr>
          <w:rFonts w:eastAsia="Times New Roman" w:cs="Times New Roman"/>
          <w:color w:val="000000" w:themeColor="text1"/>
          <w:sz w:val="24"/>
          <w:szCs w:val="24"/>
          <w:lang w:val="en-GB"/>
        </w:rPr>
        <w:t xml:space="preserve">The appellant is a businessman who is into the business of importation of tiles and other building </w:t>
      </w:r>
      <w:r w:rsidR="00F77AAD" w:rsidRPr="001F1DF5">
        <w:rPr>
          <w:rFonts w:eastAsia="Times New Roman" w:cs="Times New Roman"/>
          <w:color w:val="000000" w:themeColor="text1"/>
          <w:sz w:val="24"/>
          <w:szCs w:val="24"/>
          <w:lang w:val="en-GB"/>
        </w:rPr>
        <w:lastRenderedPageBreak/>
        <w:t>materials</w:t>
      </w:r>
      <w:r w:rsidR="00F43E82" w:rsidRPr="001F1DF5">
        <w:rPr>
          <w:rFonts w:eastAsia="Times New Roman" w:cs="Times New Roman"/>
          <w:color w:val="000000" w:themeColor="text1"/>
          <w:sz w:val="24"/>
          <w:szCs w:val="24"/>
          <w:lang w:val="en-GB"/>
        </w:rPr>
        <w:t xml:space="preserve"> for gain. </w:t>
      </w:r>
      <w:r w:rsidR="00F77AAD" w:rsidRPr="001F1DF5">
        <w:rPr>
          <w:rFonts w:eastAsia="Times New Roman" w:cs="Times New Roman"/>
          <w:color w:val="000000" w:themeColor="text1"/>
          <w:sz w:val="24"/>
          <w:szCs w:val="24"/>
          <w:lang w:val="en-GB"/>
        </w:rPr>
        <w:t>The respondent is a clearing and forwarding company which operates in Malawi.</w:t>
      </w:r>
      <w:r w:rsidR="00F77AAD" w:rsidRPr="001F1DF5">
        <w:rPr>
          <w:color w:val="000000" w:themeColor="text1"/>
          <w:sz w:val="24"/>
          <w:szCs w:val="24"/>
          <w:lang w:val="en-GB"/>
        </w:rPr>
        <w:t xml:space="preserve"> </w:t>
      </w:r>
      <w:r w:rsidR="003318FA" w:rsidRPr="001F1DF5">
        <w:rPr>
          <w:color w:val="000000" w:themeColor="text1"/>
          <w:sz w:val="24"/>
          <w:szCs w:val="24"/>
          <w:lang w:val="en-GB"/>
        </w:rPr>
        <w:t>Its business is, inter alia, to clear and forward imported goods to importers of those goods.</w:t>
      </w:r>
    </w:p>
    <w:p w:rsidR="00653AEA" w:rsidRPr="001F1DF5" w:rsidRDefault="00F77AAD" w:rsidP="00E4349A">
      <w:pPr>
        <w:spacing w:line="360" w:lineRule="auto"/>
        <w:jc w:val="both"/>
        <w:rPr>
          <w:color w:val="000000" w:themeColor="text1"/>
          <w:sz w:val="24"/>
          <w:szCs w:val="24"/>
          <w:lang w:val="en-GB"/>
        </w:rPr>
      </w:pPr>
      <w:r w:rsidRPr="001F1DF5">
        <w:rPr>
          <w:color w:val="000000" w:themeColor="text1"/>
          <w:sz w:val="24"/>
          <w:szCs w:val="24"/>
          <w:lang w:val="en-GB"/>
        </w:rPr>
        <w:t xml:space="preserve">The appellant imported various goods including tiles and contracted the respondent, Manica Malawi Limited, to clear them for him. </w:t>
      </w:r>
      <w:r w:rsidR="00653AEA" w:rsidRPr="001F1DF5">
        <w:rPr>
          <w:color w:val="000000" w:themeColor="text1"/>
          <w:sz w:val="24"/>
          <w:szCs w:val="24"/>
          <w:lang w:val="en-GB"/>
        </w:rPr>
        <w:t xml:space="preserve">The goods </w:t>
      </w:r>
      <w:r w:rsidR="009C64DF" w:rsidRPr="001F1DF5">
        <w:rPr>
          <w:color w:val="000000" w:themeColor="text1"/>
          <w:sz w:val="24"/>
          <w:szCs w:val="24"/>
          <w:lang w:val="en-GB"/>
        </w:rPr>
        <w:t xml:space="preserve">the subject matter of the contract </w:t>
      </w:r>
      <w:r w:rsidR="00653AEA" w:rsidRPr="001F1DF5">
        <w:rPr>
          <w:color w:val="000000" w:themeColor="text1"/>
          <w:sz w:val="24"/>
          <w:szCs w:val="24"/>
          <w:lang w:val="en-GB"/>
        </w:rPr>
        <w:t xml:space="preserve">were damaged whilst in the custody of the respondent. The appellant commenced a </w:t>
      </w:r>
      <w:r w:rsidR="00622B27" w:rsidRPr="001F1DF5">
        <w:rPr>
          <w:color w:val="000000" w:themeColor="text1"/>
          <w:sz w:val="24"/>
          <w:szCs w:val="24"/>
          <w:lang w:val="en-GB"/>
        </w:rPr>
        <w:t xml:space="preserve">legal </w:t>
      </w:r>
      <w:r w:rsidR="00653AEA" w:rsidRPr="001F1DF5">
        <w:rPr>
          <w:color w:val="000000" w:themeColor="text1"/>
          <w:sz w:val="24"/>
          <w:szCs w:val="24"/>
          <w:lang w:val="en-GB"/>
        </w:rPr>
        <w:t xml:space="preserve">suit to recover for the damage caused to his goods. It was the respondent’s argument in the </w:t>
      </w:r>
      <w:r w:rsidR="006D1DBE" w:rsidRPr="001F1DF5">
        <w:rPr>
          <w:color w:val="000000" w:themeColor="text1"/>
          <w:sz w:val="24"/>
          <w:szCs w:val="24"/>
          <w:lang w:val="en-GB"/>
        </w:rPr>
        <w:t>court a quo</w:t>
      </w:r>
      <w:r w:rsidR="00653AEA" w:rsidRPr="001F1DF5">
        <w:rPr>
          <w:color w:val="000000" w:themeColor="text1"/>
          <w:sz w:val="24"/>
          <w:szCs w:val="24"/>
          <w:lang w:val="en-GB"/>
        </w:rPr>
        <w:t xml:space="preserve"> and here that it is not liable to compensate the appellant on account of exclusion of liability terms </w:t>
      </w:r>
      <w:r w:rsidR="009C64DF" w:rsidRPr="001F1DF5">
        <w:rPr>
          <w:color w:val="000000" w:themeColor="text1"/>
          <w:sz w:val="24"/>
          <w:szCs w:val="24"/>
          <w:lang w:val="en-GB"/>
        </w:rPr>
        <w:t xml:space="preserve">in </w:t>
      </w:r>
      <w:r w:rsidR="00653AEA" w:rsidRPr="001F1DF5">
        <w:rPr>
          <w:color w:val="000000" w:themeColor="text1"/>
          <w:sz w:val="24"/>
          <w:szCs w:val="24"/>
          <w:lang w:val="en-GB"/>
        </w:rPr>
        <w:t xml:space="preserve">the contract </w:t>
      </w:r>
      <w:r w:rsidR="009C64DF" w:rsidRPr="001F1DF5">
        <w:rPr>
          <w:color w:val="000000" w:themeColor="text1"/>
          <w:sz w:val="24"/>
          <w:szCs w:val="24"/>
          <w:lang w:val="en-GB"/>
        </w:rPr>
        <w:t xml:space="preserve">between the appellant and the respondent. </w:t>
      </w:r>
      <w:r w:rsidR="00653AEA" w:rsidRPr="001F1DF5">
        <w:rPr>
          <w:color w:val="000000" w:themeColor="text1"/>
          <w:sz w:val="24"/>
          <w:szCs w:val="24"/>
          <w:lang w:val="en-GB"/>
        </w:rPr>
        <w:t xml:space="preserve"> </w:t>
      </w:r>
    </w:p>
    <w:p w:rsidR="009C64DF" w:rsidRPr="001F1DF5" w:rsidRDefault="009C64DF" w:rsidP="00E4349A">
      <w:pPr>
        <w:spacing w:line="360" w:lineRule="auto"/>
        <w:jc w:val="both"/>
        <w:rPr>
          <w:color w:val="000000" w:themeColor="text1"/>
          <w:sz w:val="24"/>
          <w:szCs w:val="24"/>
          <w:lang w:val="en-GB"/>
        </w:rPr>
      </w:pPr>
      <w:r w:rsidRPr="001F1DF5">
        <w:rPr>
          <w:color w:val="000000" w:themeColor="text1"/>
          <w:sz w:val="24"/>
          <w:szCs w:val="24"/>
          <w:lang w:val="en-GB"/>
        </w:rPr>
        <w:t xml:space="preserve">The </w:t>
      </w:r>
      <w:r w:rsidR="006D1DBE" w:rsidRPr="001F1DF5">
        <w:rPr>
          <w:color w:val="000000" w:themeColor="text1"/>
          <w:sz w:val="24"/>
          <w:szCs w:val="24"/>
          <w:lang w:val="en-GB"/>
        </w:rPr>
        <w:t>court a quo</w:t>
      </w:r>
      <w:r w:rsidRPr="001F1DF5">
        <w:rPr>
          <w:color w:val="000000" w:themeColor="text1"/>
          <w:sz w:val="24"/>
          <w:szCs w:val="24"/>
          <w:lang w:val="en-GB"/>
        </w:rPr>
        <w:t xml:space="preserve"> in its judgment dated 27 August 2014 dismissed the appellant’s action in which </w:t>
      </w:r>
      <w:r w:rsidR="000106C5" w:rsidRPr="001F1DF5">
        <w:rPr>
          <w:color w:val="000000" w:themeColor="text1"/>
          <w:sz w:val="24"/>
          <w:szCs w:val="24"/>
          <w:lang w:val="en-GB"/>
        </w:rPr>
        <w:t xml:space="preserve">he </w:t>
      </w:r>
      <w:r w:rsidRPr="001F1DF5">
        <w:rPr>
          <w:color w:val="000000" w:themeColor="text1"/>
          <w:sz w:val="24"/>
          <w:szCs w:val="24"/>
          <w:lang w:val="en-GB"/>
        </w:rPr>
        <w:t>was claiming the sum of MK 5,610,520</w:t>
      </w:r>
      <w:r w:rsidR="0089439F" w:rsidRPr="001F1DF5">
        <w:rPr>
          <w:color w:val="000000" w:themeColor="text1"/>
          <w:sz w:val="24"/>
          <w:szCs w:val="24"/>
          <w:lang w:val="en-GB"/>
        </w:rPr>
        <w:t>/=</w:t>
      </w:r>
      <w:r w:rsidRPr="001F1DF5">
        <w:rPr>
          <w:color w:val="000000" w:themeColor="text1"/>
          <w:sz w:val="24"/>
          <w:szCs w:val="24"/>
          <w:lang w:val="en-GB"/>
        </w:rPr>
        <w:t xml:space="preserve"> being the cost/ price of goods damaged whilst in the respondent’s custody allegedly due to the latter’s negligence in handling them. </w:t>
      </w:r>
      <w:r w:rsidR="0089439F" w:rsidRPr="001F1DF5">
        <w:rPr>
          <w:color w:val="000000" w:themeColor="text1"/>
          <w:sz w:val="24"/>
          <w:szCs w:val="24"/>
          <w:lang w:val="en-GB"/>
        </w:rPr>
        <w:t xml:space="preserve">There was also a claim </w:t>
      </w:r>
      <w:r w:rsidR="000106C5" w:rsidRPr="001F1DF5">
        <w:rPr>
          <w:color w:val="000000" w:themeColor="text1"/>
          <w:sz w:val="24"/>
          <w:szCs w:val="24"/>
          <w:lang w:val="en-GB"/>
        </w:rPr>
        <w:t xml:space="preserve">for interest </w:t>
      </w:r>
      <w:r w:rsidR="0089439F" w:rsidRPr="001F1DF5">
        <w:rPr>
          <w:color w:val="000000" w:themeColor="text1"/>
          <w:sz w:val="24"/>
          <w:szCs w:val="24"/>
          <w:lang w:val="en-GB"/>
        </w:rPr>
        <w:t>at the rate of 3% above the bank lending rate and the sum of MK 841,578 as collection costs as well as the costs of the action.</w:t>
      </w:r>
    </w:p>
    <w:p w:rsidR="003F6E99" w:rsidRPr="001F1DF5" w:rsidRDefault="003F6E99" w:rsidP="00E4349A">
      <w:pPr>
        <w:spacing w:line="360" w:lineRule="auto"/>
        <w:jc w:val="both"/>
        <w:rPr>
          <w:color w:val="000000" w:themeColor="text1"/>
          <w:sz w:val="24"/>
          <w:szCs w:val="24"/>
          <w:lang w:val="en-GB"/>
        </w:rPr>
      </w:pPr>
      <w:r w:rsidRPr="001F1DF5">
        <w:rPr>
          <w:color w:val="000000" w:themeColor="text1"/>
          <w:sz w:val="24"/>
          <w:szCs w:val="24"/>
          <w:lang w:val="en-GB"/>
        </w:rPr>
        <w:t xml:space="preserve">My Lords, </w:t>
      </w:r>
      <w:r w:rsidR="00EA53FC" w:rsidRPr="001F1DF5">
        <w:rPr>
          <w:color w:val="000000" w:themeColor="text1"/>
          <w:sz w:val="24"/>
          <w:szCs w:val="24"/>
          <w:lang w:val="en-GB"/>
        </w:rPr>
        <w:t xml:space="preserve">for </w:t>
      </w:r>
      <w:r w:rsidR="00C757D4" w:rsidRPr="001F1DF5">
        <w:rPr>
          <w:color w:val="000000" w:themeColor="text1"/>
          <w:sz w:val="24"/>
          <w:szCs w:val="24"/>
          <w:lang w:val="en-GB"/>
        </w:rPr>
        <w:t xml:space="preserve">the reasons that that I give below, </w:t>
      </w:r>
      <w:r w:rsidRPr="001F1DF5">
        <w:rPr>
          <w:color w:val="000000" w:themeColor="text1"/>
          <w:sz w:val="24"/>
          <w:szCs w:val="24"/>
          <w:lang w:val="en-GB"/>
        </w:rPr>
        <w:t>I am in agreement with the views expressed by Justice of Appeal Chipeta</w:t>
      </w:r>
      <w:r w:rsidR="009C64DF" w:rsidRPr="001F1DF5">
        <w:rPr>
          <w:color w:val="000000" w:themeColor="text1"/>
          <w:sz w:val="24"/>
          <w:szCs w:val="24"/>
          <w:lang w:val="en-GB"/>
        </w:rPr>
        <w:t xml:space="preserve"> that this appeal be dismissed</w:t>
      </w:r>
      <w:r w:rsidRPr="001F1DF5">
        <w:rPr>
          <w:color w:val="000000" w:themeColor="text1"/>
          <w:sz w:val="24"/>
          <w:szCs w:val="24"/>
          <w:lang w:val="en-GB"/>
        </w:rPr>
        <w:t xml:space="preserve">. Justice </w:t>
      </w:r>
      <w:r w:rsidR="004B1C04" w:rsidRPr="001F1DF5">
        <w:rPr>
          <w:color w:val="000000" w:themeColor="text1"/>
          <w:sz w:val="24"/>
          <w:szCs w:val="24"/>
          <w:lang w:val="en-GB"/>
        </w:rPr>
        <w:t xml:space="preserve">of Appeal </w:t>
      </w:r>
      <w:r w:rsidR="007270BF" w:rsidRPr="001F1DF5">
        <w:rPr>
          <w:color w:val="000000" w:themeColor="text1"/>
          <w:sz w:val="24"/>
          <w:szCs w:val="24"/>
          <w:lang w:val="en-GB"/>
        </w:rPr>
        <w:t>Chipeta</w:t>
      </w:r>
      <w:r w:rsidR="00032C8F" w:rsidRPr="001F1DF5">
        <w:rPr>
          <w:color w:val="000000" w:themeColor="text1"/>
          <w:sz w:val="24"/>
          <w:szCs w:val="24"/>
          <w:lang w:val="en-GB"/>
        </w:rPr>
        <w:t xml:space="preserve"> is, inter alia, </w:t>
      </w:r>
      <w:r w:rsidRPr="001F1DF5">
        <w:rPr>
          <w:color w:val="000000" w:themeColor="text1"/>
          <w:sz w:val="24"/>
          <w:szCs w:val="24"/>
          <w:lang w:val="en-GB"/>
        </w:rPr>
        <w:t>of the following view</w:t>
      </w:r>
      <w:r w:rsidR="00032C8F" w:rsidRPr="001F1DF5">
        <w:rPr>
          <w:color w:val="000000" w:themeColor="text1"/>
          <w:sz w:val="24"/>
          <w:szCs w:val="24"/>
          <w:lang w:val="en-GB"/>
        </w:rPr>
        <w:t xml:space="preserve"> regarding the appeal by the appellant</w:t>
      </w:r>
      <w:r w:rsidRPr="001F1DF5">
        <w:rPr>
          <w:color w:val="000000" w:themeColor="text1"/>
          <w:sz w:val="24"/>
          <w:szCs w:val="24"/>
          <w:lang w:val="en-GB"/>
        </w:rPr>
        <w:t>:</w:t>
      </w:r>
    </w:p>
    <w:p w:rsidR="007270BF" w:rsidRPr="001F1DF5" w:rsidRDefault="00792619" w:rsidP="00E4349A">
      <w:pPr>
        <w:spacing w:line="360" w:lineRule="auto"/>
        <w:ind w:left="720"/>
        <w:jc w:val="both"/>
        <w:rPr>
          <w:color w:val="000000" w:themeColor="text1"/>
          <w:sz w:val="24"/>
          <w:szCs w:val="24"/>
          <w:lang w:val="en-GB"/>
        </w:rPr>
      </w:pPr>
      <w:r w:rsidRPr="001F1DF5">
        <w:rPr>
          <w:color w:val="000000" w:themeColor="text1"/>
          <w:sz w:val="24"/>
          <w:szCs w:val="24"/>
          <w:lang w:val="en-GB"/>
        </w:rPr>
        <w:t>“</w:t>
      </w:r>
      <w:r w:rsidR="003F6E99" w:rsidRPr="001F1DF5">
        <w:rPr>
          <w:color w:val="000000" w:themeColor="text1"/>
          <w:sz w:val="24"/>
          <w:szCs w:val="24"/>
          <w:lang w:val="en-GB"/>
        </w:rPr>
        <w:t>Let me just say that in an agreement that potentially carried multifarious risks, and where the document the Appellant was given to sign had clear tell tales that a lot of responsibility was being shifted to him, and where the document given to him was referring to more terms being in a document he could ask for, it was very naïve of him to sign it just like that. In doing so he was incorporating the absent document. The term absolving the Respondent f</w:t>
      </w:r>
      <w:r w:rsidR="000E1775">
        <w:rPr>
          <w:color w:val="000000" w:themeColor="text1"/>
          <w:sz w:val="24"/>
          <w:szCs w:val="24"/>
          <w:lang w:val="en-GB"/>
        </w:rPr>
        <w:t>rom</w:t>
      </w:r>
      <w:r w:rsidR="003F6E99" w:rsidRPr="001F1DF5">
        <w:rPr>
          <w:color w:val="000000" w:themeColor="text1"/>
          <w:sz w:val="24"/>
          <w:szCs w:val="24"/>
          <w:lang w:val="en-GB"/>
        </w:rPr>
        <w:t xml:space="preserve"> liability for any damage to his goods however caused was as binding on him as if he had read it and consciously accepted it. He cannot genuinely cry foul about not seeing or be</w:t>
      </w:r>
      <w:r w:rsidR="007270BF" w:rsidRPr="001F1DF5">
        <w:rPr>
          <w:color w:val="000000" w:themeColor="text1"/>
          <w:sz w:val="24"/>
          <w:szCs w:val="24"/>
          <w:lang w:val="en-GB"/>
        </w:rPr>
        <w:t xml:space="preserve">ing shown the additional terms. </w:t>
      </w:r>
    </w:p>
    <w:p w:rsidR="003F6E99" w:rsidRPr="001F1DF5" w:rsidRDefault="007270BF" w:rsidP="00E4349A">
      <w:pPr>
        <w:spacing w:line="360" w:lineRule="auto"/>
        <w:ind w:left="720"/>
        <w:jc w:val="both"/>
        <w:rPr>
          <w:color w:val="000000" w:themeColor="text1"/>
          <w:sz w:val="24"/>
          <w:szCs w:val="24"/>
          <w:lang w:val="en-GB"/>
        </w:rPr>
      </w:pPr>
      <w:r w:rsidRPr="001F1DF5">
        <w:rPr>
          <w:color w:val="000000" w:themeColor="text1"/>
          <w:sz w:val="24"/>
          <w:szCs w:val="24"/>
          <w:lang w:val="en-GB"/>
        </w:rPr>
        <w:t xml:space="preserve">I would dismiss the appeal. </w:t>
      </w:r>
      <w:r w:rsidR="003F6E99" w:rsidRPr="001F1DF5">
        <w:rPr>
          <w:color w:val="000000" w:themeColor="text1"/>
          <w:sz w:val="24"/>
          <w:szCs w:val="24"/>
          <w:lang w:val="en-GB"/>
        </w:rPr>
        <w:t xml:space="preserve">I have not had time to look at the Consumer Protection Act, which appears to be the main consideration in the opinion of Hon Mwaungulu JA. Should both of your Lordships find it to be fit to be the ratio decidendi in the case, since it is a </w:t>
      </w:r>
      <w:r w:rsidR="003F6E99" w:rsidRPr="001F1DF5">
        <w:rPr>
          <w:color w:val="000000" w:themeColor="text1"/>
          <w:sz w:val="24"/>
          <w:szCs w:val="24"/>
          <w:lang w:val="en-GB"/>
        </w:rPr>
        <w:lastRenderedPageBreak/>
        <w:t>piece of law, although we did not hear any arguments on it, do feel free to hold that it overrides my above opinion, should you come to that conclusion.</w:t>
      </w:r>
      <w:r w:rsidR="00792619" w:rsidRPr="001F1DF5">
        <w:rPr>
          <w:color w:val="000000" w:themeColor="text1"/>
          <w:sz w:val="24"/>
          <w:szCs w:val="24"/>
          <w:lang w:val="en-GB"/>
        </w:rPr>
        <w:t>”</w:t>
      </w:r>
    </w:p>
    <w:p w:rsidR="007E02B5" w:rsidRPr="001F1DF5" w:rsidRDefault="00FF7EF4" w:rsidP="00E4349A">
      <w:pPr>
        <w:spacing w:before="100" w:beforeAutospacing="1" w:after="100" w:afterAutospacing="1" w:line="360" w:lineRule="auto"/>
        <w:jc w:val="both"/>
        <w:rPr>
          <w:rFonts w:eastAsia="Times New Roman" w:cs="Times New Roman"/>
          <w:strike/>
          <w:color w:val="000000" w:themeColor="text1"/>
          <w:sz w:val="24"/>
          <w:szCs w:val="24"/>
          <w:lang w:val="en-GB"/>
        </w:rPr>
      </w:pPr>
      <w:r w:rsidRPr="001F1DF5">
        <w:rPr>
          <w:color w:val="000000" w:themeColor="text1"/>
          <w:sz w:val="24"/>
          <w:szCs w:val="24"/>
          <w:lang w:val="en-GB"/>
        </w:rPr>
        <w:t xml:space="preserve">As for me, </w:t>
      </w:r>
      <w:r w:rsidR="003F6E99" w:rsidRPr="001F1DF5">
        <w:rPr>
          <w:color w:val="000000" w:themeColor="text1"/>
          <w:sz w:val="24"/>
          <w:szCs w:val="24"/>
          <w:lang w:val="en-GB"/>
        </w:rPr>
        <w:t xml:space="preserve">I </w:t>
      </w:r>
      <w:r w:rsidRPr="001F1DF5">
        <w:rPr>
          <w:color w:val="000000" w:themeColor="text1"/>
          <w:sz w:val="24"/>
          <w:szCs w:val="24"/>
          <w:lang w:val="en-GB"/>
        </w:rPr>
        <w:t xml:space="preserve">have had time </w:t>
      </w:r>
      <w:r w:rsidR="003F6E99" w:rsidRPr="001F1DF5">
        <w:rPr>
          <w:color w:val="000000" w:themeColor="text1"/>
          <w:sz w:val="24"/>
          <w:szCs w:val="24"/>
          <w:lang w:val="en-GB"/>
        </w:rPr>
        <w:t xml:space="preserve">to read the Consumer Protection Act to see whether it affords any protection to the Appellant. </w:t>
      </w:r>
      <w:r w:rsidRPr="001F1DF5">
        <w:rPr>
          <w:color w:val="000000" w:themeColor="text1"/>
          <w:sz w:val="24"/>
          <w:szCs w:val="24"/>
          <w:lang w:val="en-GB"/>
        </w:rPr>
        <w:t xml:space="preserve">It is not my intention to </w:t>
      </w:r>
      <w:r w:rsidR="001364AB" w:rsidRPr="001F1DF5">
        <w:rPr>
          <w:color w:val="000000" w:themeColor="text1"/>
          <w:sz w:val="24"/>
          <w:szCs w:val="24"/>
          <w:lang w:val="en-GB"/>
        </w:rPr>
        <w:t>give</w:t>
      </w:r>
      <w:r w:rsidRPr="001F1DF5">
        <w:rPr>
          <w:color w:val="000000" w:themeColor="text1"/>
          <w:sz w:val="24"/>
          <w:szCs w:val="24"/>
          <w:lang w:val="en-GB"/>
        </w:rPr>
        <w:t xml:space="preserve"> an opinion on it as regards whether it affords any protection to the </w:t>
      </w:r>
      <w:r w:rsidR="001364AB" w:rsidRPr="001F1DF5">
        <w:rPr>
          <w:color w:val="000000" w:themeColor="text1"/>
          <w:sz w:val="24"/>
          <w:szCs w:val="24"/>
          <w:lang w:val="en-GB"/>
        </w:rPr>
        <w:t>appellant</w:t>
      </w:r>
      <w:r w:rsidRPr="001F1DF5">
        <w:rPr>
          <w:color w:val="000000" w:themeColor="text1"/>
          <w:sz w:val="24"/>
          <w:szCs w:val="24"/>
          <w:lang w:val="en-GB"/>
        </w:rPr>
        <w:t xml:space="preserve">. </w:t>
      </w:r>
    </w:p>
    <w:p w:rsidR="003F6E99" w:rsidRPr="001F1DF5" w:rsidRDefault="003F6E99" w:rsidP="00E4349A">
      <w:pPr>
        <w:spacing w:line="360" w:lineRule="auto"/>
        <w:ind w:firstLine="720"/>
        <w:jc w:val="both"/>
        <w:rPr>
          <w:color w:val="000000" w:themeColor="text1"/>
          <w:sz w:val="24"/>
          <w:szCs w:val="24"/>
          <w:lang w:val="en-GB"/>
        </w:rPr>
      </w:pPr>
      <w:r w:rsidRPr="001F1DF5">
        <w:rPr>
          <w:color w:val="000000" w:themeColor="text1"/>
          <w:sz w:val="24"/>
          <w:szCs w:val="24"/>
          <w:lang w:val="en-GB"/>
        </w:rPr>
        <w:t>I wish to add though that it would be dangerous to determine an appeal on a law on which the parties were not called upon to address th</w:t>
      </w:r>
      <w:r w:rsidR="00792619" w:rsidRPr="001F1DF5">
        <w:rPr>
          <w:color w:val="000000" w:themeColor="text1"/>
          <w:sz w:val="24"/>
          <w:szCs w:val="24"/>
          <w:lang w:val="en-GB"/>
        </w:rPr>
        <w:t>is Court</w:t>
      </w:r>
      <w:r w:rsidRPr="001F1DF5">
        <w:rPr>
          <w:color w:val="000000" w:themeColor="text1"/>
          <w:sz w:val="24"/>
          <w:szCs w:val="24"/>
          <w:lang w:val="en-GB"/>
        </w:rPr>
        <w:t xml:space="preserve">. This is notwithstanding the fact that </w:t>
      </w:r>
      <w:r w:rsidR="00792619" w:rsidRPr="001F1DF5">
        <w:rPr>
          <w:color w:val="000000" w:themeColor="text1"/>
          <w:sz w:val="24"/>
          <w:szCs w:val="24"/>
          <w:lang w:val="en-GB"/>
        </w:rPr>
        <w:t xml:space="preserve">we are </w:t>
      </w:r>
      <w:r w:rsidRPr="001F1DF5">
        <w:rPr>
          <w:color w:val="000000" w:themeColor="text1"/>
          <w:sz w:val="24"/>
          <w:szCs w:val="24"/>
          <w:lang w:val="en-GB"/>
        </w:rPr>
        <w:t xml:space="preserve">entitled to found </w:t>
      </w:r>
      <w:r w:rsidR="00792619" w:rsidRPr="001F1DF5">
        <w:rPr>
          <w:color w:val="000000" w:themeColor="text1"/>
          <w:sz w:val="24"/>
          <w:szCs w:val="24"/>
          <w:lang w:val="en-GB"/>
        </w:rPr>
        <w:t xml:space="preserve">our </w:t>
      </w:r>
      <w:r w:rsidRPr="001F1DF5">
        <w:rPr>
          <w:color w:val="000000" w:themeColor="text1"/>
          <w:sz w:val="24"/>
          <w:szCs w:val="24"/>
          <w:lang w:val="en-GB"/>
        </w:rPr>
        <w:t>decision on a matter not put in the grounds of appeal.</w:t>
      </w:r>
      <w:r w:rsidR="0000494D" w:rsidRPr="001F1DF5">
        <w:rPr>
          <w:color w:val="000000" w:themeColor="text1"/>
          <w:sz w:val="24"/>
          <w:szCs w:val="24"/>
          <w:lang w:val="en-GB"/>
        </w:rPr>
        <w:t xml:space="preserve"> I would have thought that the parties should have been called upon to address us on the relevant parts of the Consumer Protection Act if we were to found our decision on our reading of any </w:t>
      </w:r>
      <w:r w:rsidR="000E1775">
        <w:rPr>
          <w:color w:val="000000" w:themeColor="text1"/>
          <w:sz w:val="24"/>
          <w:szCs w:val="24"/>
          <w:lang w:val="en-GB"/>
        </w:rPr>
        <w:t xml:space="preserve">part/ portion </w:t>
      </w:r>
      <w:r w:rsidR="0000494D" w:rsidRPr="001F1DF5">
        <w:rPr>
          <w:color w:val="000000" w:themeColor="text1"/>
          <w:sz w:val="24"/>
          <w:szCs w:val="24"/>
          <w:lang w:val="en-GB"/>
        </w:rPr>
        <w:t>of the said Consumer Protection Act.</w:t>
      </w:r>
      <w:r w:rsidR="00AC65FD" w:rsidRPr="001F1DF5">
        <w:rPr>
          <w:color w:val="000000" w:themeColor="text1"/>
          <w:sz w:val="24"/>
          <w:szCs w:val="24"/>
          <w:lang w:val="en-GB"/>
        </w:rPr>
        <w:t xml:space="preserve"> In saying this we </w:t>
      </w:r>
      <w:r w:rsidR="00792619" w:rsidRPr="001F1DF5">
        <w:rPr>
          <w:color w:val="000000" w:themeColor="text1"/>
          <w:sz w:val="24"/>
          <w:szCs w:val="24"/>
          <w:lang w:val="en-GB"/>
        </w:rPr>
        <w:t xml:space="preserve">must be </w:t>
      </w:r>
      <w:r w:rsidR="00AC65FD" w:rsidRPr="001F1DF5">
        <w:rPr>
          <w:color w:val="000000" w:themeColor="text1"/>
          <w:sz w:val="24"/>
          <w:szCs w:val="24"/>
          <w:lang w:val="en-GB"/>
        </w:rPr>
        <w:t xml:space="preserve">alive to the following provision of the Supreme Court </w:t>
      </w:r>
      <w:r w:rsidR="000E1775">
        <w:rPr>
          <w:color w:val="000000" w:themeColor="text1"/>
          <w:sz w:val="24"/>
          <w:szCs w:val="24"/>
          <w:lang w:val="en-GB"/>
        </w:rPr>
        <w:t xml:space="preserve">of Appeal </w:t>
      </w:r>
      <w:r w:rsidR="00AC65FD" w:rsidRPr="001F1DF5">
        <w:rPr>
          <w:color w:val="000000" w:themeColor="text1"/>
          <w:sz w:val="24"/>
          <w:szCs w:val="24"/>
          <w:lang w:val="en-GB"/>
        </w:rPr>
        <w:t>Rules</w:t>
      </w:r>
      <w:r w:rsidR="00005F88" w:rsidRPr="001F1DF5">
        <w:rPr>
          <w:color w:val="000000" w:themeColor="text1"/>
          <w:sz w:val="24"/>
          <w:szCs w:val="24"/>
          <w:lang w:val="en-GB"/>
        </w:rPr>
        <w:t xml:space="preserve"> </w:t>
      </w:r>
      <w:r w:rsidR="00EE6BB1" w:rsidRPr="001F1DF5">
        <w:rPr>
          <w:color w:val="000000" w:themeColor="text1"/>
          <w:sz w:val="24"/>
          <w:szCs w:val="24"/>
          <w:lang w:val="en-GB"/>
        </w:rPr>
        <w:t xml:space="preserve">under </w:t>
      </w:r>
      <w:r w:rsidR="00005F88" w:rsidRPr="001F1DF5">
        <w:rPr>
          <w:color w:val="000000" w:themeColor="text1"/>
          <w:sz w:val="24"/>
          <w:szCs w:val="24"/>
          <w:lang w:val="en-GB"/>
        </w:rPr>
        <w:t>Order III respecting civil appeals</w:t>
      </w:r>
      <w:r w:rsidR="00AC65FD" w:rsidRPr="001F1DF5">
        <w:rPr>
          <w:color w:val="000000" w:themeColor="text1"/>
          <w:sz w:val="24"/>
          <w:szCs w:val="24"/>
          <w:lang w:val="en-GB"/>
        </w:rPr>
        <w:t>:</w:t>
      </w:r>
    </w:p>
    <w:p w:rsidR="00AC65FD" w:rsidRPr="001F1DF5" w:rsidRDefault="00005F88" w:rsidP="00E4349A">
      <w:pPr>
        <w:spacing w:line="360" w:lineRule="auto"/>
        <w:ind w:firstLine="720"/>
        <w:jc w:val="both"/>
        <w:rPr>
          <w:color w:val="000000" w:themeColor="text1"/>
          <w:sz w:val="24"/>
          <w:szCs w:val="24"/>
          <w:lang w:val="en-GB"/>
        </w:rPr>
      </w:pPr>
      <w:r w:rsidRPr="001F1DF5">
        <w:rPr>
          <w:color w:val="000000" w:themeColor="text1"/>
          <w:sz w:val="24"/>
          <w:szCs w:val="24"/>
          <w:lang w:val="en-GB"/>
        </w:rPr>
        <w:t>“</w:t>
      </w:r>
      <w:r w:rsidR="00EE6BB1" w:rsidRPr="001F1DF5">
        <w:rPr>
          <w:color w:val="000000" w:themeColor="text1"/>
          <w:sz w:val="24"/>
          <w:szCs w:val="24"/>
          <w:lang w:val="en-GB"/>
        </w:rPr>
        <w:t xml:space="preserve">1. </w:t>
      </w:r>
      <w:r w:rsidR="00AC65FD" w:rsidRPr="001F1DF5">
        <w:rPr>
          <w:color w:val="000000" w:themeColor="text1"/>
          <w:sz w:val="24"/>
          <w:szCs w:val="24"/>
          <w:lang w:val="en-GB"/>
        </w:rPr>
        <w:t>Application</w:t>
      </w:r>
    </w:p>
    <w:p w:rsidR="00AC65FD" w:rsidRPr="001F1DF5" w:rsidRDefault="00AC65FD" w:rsidP="00E4349A">
      <w:pPr>
        <w:spacing w:line="360" w:lineRule="auto"/>
        <w:ind w:left="720"/>
        <w:jc w:val="both"/>
        <w:rPr>
          <w:color w:val="000000" w:themeColor="text1"/>
          <w:sz w:val="24"/>
          <w:szCs w:val="24"/>
          <w:lang w:val="en-GB"/>
        </w:rPr>
      </w:pPr>
      <w:r w:rsidRPr="001F1DF5">
        <w:rPr>
          <w:color w:val="000000" w:themeColor="text1"/>
          <w:sz w:val="24"/>
          <w:szCs w:val="24"/>
          <w:lang w:val="en-GB"/>
        </w:rPr>
        <w:t>This order shall apply to appeals to the Court from the High Court acting either in its original or its appellate jurisdiction in civil cases, and to matters related thereto.</w:t>
      </w:r>
    </w:p>
    <w:p w:rsidR="00AC65FD" w:rsidRPr="001F1DF5" w:rsidRDefault="00EE6BB1" w:rsidP="00E4349A">
      <w:pPr>
        <w:spacing w:line="360" w:lineRule="auto"/>
        <w:ind w:firstLine="720"/>
        <w:jc w:val="both"/>
        <w:rPr>
          <w:color w:val="000000" w:themeColor="text1"/>
          <w:sz w:val="24"/>
          <w:szCs w:val="24"/>
          <w:lang w:val="en-GB"/>
        </w:rPr>
      </w:pPr>
      <w:r w:rsidRPr="001F1DF5">
        <w:rPr>
          <w:color w:val="000000" w:themeColor="text1"/>
          <w:sz w:val="24"/>
          <w:szCs w:val="24"/>
          <w:lang w:val="en-GB"/>
        </w:rPr>
        <w:t xml:space="preserve">2. </w:t>
      </w:r>
      <w:r w:rsidR="00AC65FD" w:rsidRPr="001F1DF5">
        <w:rPr>
          <w:color w:val="000000" w:themeColor="text1"/>
          <w:sz w:val="24"/>
          <w:szCs w:val="24"/>
          <w:lang w:val="en-GB"/>
        </w:rPr>
        <w:t>Notice and grounds of appeal</w:t>
      </w:r>
    </w:p>
    <w:p w:rsidR="00AC65FD" w:rsidRPr="001F1DF5" w:rsidRDefault="00AC65FD" w:rsidP="00E4349A">
      <w:pPr>
        <w:spacing w:line="360" w:lineRule="auto"/>
        <w:ind w:left="720"/>
        <w:jc w:val="both"/>
        <w:rPr>
          <w:color w:val="000000" w:themeColor="text1"/>
          <w:sz w:val="24"/>
          <w:szCs w:val="24"/>
          <w:lang w:val="en-GB"/>
        </w:rPr>
      </w:pPr>
      <w:r w:rsidRPr="001F1DF5">
        <w:rPr>
          <w:color w:val="000000" w:themeColor="text1"/>
          <w:sz w:val="24"/>
          <w:szCs w:val="24"/>
          <w:u w:val="single"/>
          <w:lang w:val="en-GB"/>
        </w:rPr>
        <w:t>(1) All appeals shall be by way of rehearing</w:t>
      </w:r>
      <w:r w:rsidRPr="001F1DF5">
        <w:rPr>
          <w:color w:val="000000" w:themeColor="text1"/>
          <w:sz w:val="24"/>
          <w:szCs w:val="24"/>
          <w:lang w:val="en-GB"/>
        </w:rPr>
        <w:t xml:space="preserve"> and shall be brought by notice (hereinafter called “the notice of appeal”) to be filed in the Registry of the Court below which shall set forth the grounds of appeal, shall state whether the whole or part only of the decision of the Court below is complained of (in the latter case specifying such part) and shall state also the exact nature of the relief sought and the names and addresses of all parties directly affected by the appeal, and shall be accompanied by a sufficient number of copies for service on all such parties. It shall also have endorsed on it an address for service. Civil Form 1</w:t>
      </w:r>
    </w:p>
    <w:p w:rsidR="00AC65FD" w:rsidRPr="001F1DF5" w:rsidRDefault="00AC65FD" w:rsidP="00E4349A">
      <w:pPr>
        <w:spacing w:line="360" w:lineRule="auto"/>
        <w:ind w:left="720"/>
        <w:jc w:val="both"/>
        <w:rPr>
          <w:color w:val="000000" w:themeColor="text1"/>
          <w:sz w:val="24"/>
          <w:szCs w:val="24"/>
          <w:lang w:val="en-GB"/>
        </w:rPr>
      </w:pPr>
      <w:r w:rsidRPr="001F1DF5">
        <w:rPr>
          <w:color w:val="000000" w:themeColor="text1"/>
          <w:sz w:val="24"/>
          <w:szCs w:val="24"/>
          <w:lang w:val="en-GB"/>
        </w:rPr>
        <w:t>(2) If the grounds of appeal allege misdirection or error in law the particulars and the nature of the misdirection or error shall be clearly stated.</w:t>
      </w:r>
    </w:p>
    <w:p w:rsidR="00AC65FD" w:rsidRPr="001F1DF5" w:rsidRDefault="00AC65FD" w:rsidP="00E4349A">
      <w:pPr>
        <w:spacing w:line="360" w:lineRule="auto"/>
        <w:ind w:left="720"/>
        <w:jc w:val="both"/>
        <w:rPr>
          <w:color w:val="000000" w:themeColor="text1"/>
          <w:sz w:val="24"/>
          <w:szCs w:val="24"/>
          <w:lang w:val="en-GB"/>
        </w:rPr>
      </w:pPr>
      <w:r w:rsidRPr="001F1DF5">
        <w:rPr>
          <w:color w:val="000000" w:themeColor="text1"/>
          <w:sz w:val="24"/>
          <w:szCs w:val="24"/>
          <w:lang w:val="en-GB"/>
        </w:rPr>
        <w:lastRenderedPageBreak/>
        <w:t>(3) The notice of appeal shall set forth concisely and under distinct heads the grounds upon which the appellant intends to rely at the hearing of the appeal without any argument or narrative and shall be numbered consecutively.</w:t>
      </w:r>
    </w:p>
    <w:p w:rsidR="00AC65FD" w:rsidRPr="001F1DF5" w:rsidRDefault="00AC65FD" w:rsidP="00E4349A">
      <w:pPr>
        <w:spacing w:line="360" w:lineRule="auto"/>
        <w:ind w:left="720"/>
        <w:jc w:val="both"/>
        <w:rPr>
          <w:color w:val="000000" w:themeColor="text1"/>
          <w:sz w:val="24"/>
          <w:szCs w:val="24"/>
          <w:lang w:val="en-GB"/>
        </w:rPr>
      </w:pPr>
      <w:r w:rsidRPr="001F1DF5">
        <w:rPr>
          <w:color w:val="000000" w:themeColor="text1"/>
          <w:sz w:val="24"/>
          <w:szCs w:val="24"/>
          <w:lang w:val="en-GB"/>
        </w:rPr>
        <w:t>(4) No ground which is vague or general in terms or which discloses no reasonable ground of appeal shall be permitted, save the general ground that the judgment is against the weight of the evidence, and any ground of appeal or any part thereof which is not permitted under this rule may be struck out by the Court of its own motion or on application by the respondent.</w:t>
      </w:r>
    </w:p>
    <w:p w:rsidR="00AC65FD" w:rsidRPr="001F1DF5" w:rsidRDefault="00AC65FD" w:rsidP="00E4349A">
      <w:pPr>
        <w:spacing w:line="360" w:lineRule="auto"/>
        <w:ind w:left="720"/>
        <w:jc w:val="both"/>
        <w:rPr>
          <w:color w:val="000000" w:themeColor="text1"/>
          <w:sz w:val="24"/>
          <w:szCs w:val="24"/>
          <w:lang w:val="en-GB"/>
        </w:rPr>
      </w:pPr>
      <w:r w:rsidRPr="001F1DF5">
        <w:rPr>
          <w:color w:val="000000" w:themeColor="text1"/>
          <w:sz w:val="24"/>
          <w:szCs w:val="24"/>
          <w:lang w:val="en-GB"/>
        </w:rPr>
        <w:t>(5) The appellant shall not without the leave of the Court urge or be heard in support of any ground of appeal not mentioned in the notice of appeal, but the Court may in its discretion allow the appellant to amend the grounds of appeal upon such terms as the Court may deem just.</w:t>
      </w:r>
    </w:p>
    <w:p w:rsidR="00AC65FD" w:rsidRPr="001F1DF5" w:rsidRDefault="00AC65FD" w:rsidP="00E4349A">
      <w:pPr>
        <w:spacing w:line="360" w:lineRule="auto"/>
        <w:ind w:left="720"/>
        <w:jc w:val="both"/>
        <w:rPr>
          <w:color w:val="000000" w:themeColor="text1"/>
          <w:sz w:val="24"/>
          <w:szCs w:val="24"/>
          <w:u w:val="single"/>
          <w:lang w:val="en-GB"/>
        </w:rPr>
      </w:pPr>
      <w:r w:rsidRPr="001F1DF5">
        <w:rPr>
          <w:color w:val="000000" w:themeColor="text1"/>
          <w:sz w:val="24"/>
          <w:szCs w:val="24"/>
          <w:u w:val="single"/>
          <w:lang w:val="en-GB"/>
        </w:rPr>
        <w:t>(6) Notwithstanding the foregoing provisions the Court in deciding the appeal shall not be confined to the grounds set forth by the appellant:</w:t>
      </w:r>
    </w:p>
    <w:p w:rsidR="00AC65FD" w:rsidRPr="001F1DF5" w:rsidRDefault="00AC65FD" w:rsidP="00E4349A">
      <w:pPr>
        <w:spacing w:line="360" w:lineRule="auto"/>
        <w:ind w:left="720"/>
        <w:jc w:val="both"/>
        <w:rPr>
          <w:color w:val="000000" w:themeColor="text1"/>
          <w:sz w:val="24"/>
          <w:szCs w:val="24"/>
          <w:u w:val="single"/>
          <w:lang w:val="en-GB"/>
        </w:rPr>
      </w:pPr>
      <w:r w:rsidRPr="001F1DF5">
        <w:rPr>
          <w:color w:val="000000" w:themeColor="text1"/>
          <w:sz w:val="24"/>
          <w:szCs w:val="24"/>
          <w:u w:val="single"/>
          <w:lang w:val="en-GB"/>
        </w:rPr>
        <w:t>Provided that the Court shall not if it allows the appeal rest its decision on any ground not set forth by the appellant unless the respondent has had sufficient opportunity of contesting the case on that ground.</w:t>
      </w:r>
      <w:r w:rsidRPr="001F1DF5">
        <w:rPr>
          <w:color w:val="000000" w:themeColor="text1"/>
          <w:sz w:val="24"/>
          <w:szCs w:val="24"/>
          <w:lang w:val="en-GB"/>
        </w:rPr>
        <w:t>”</w:t>
      </w:r>
    </w:p>
    <w:p w:rsidR="00076AE6" w:rsidRPr="001F1DF5" w:rsidRDefault="00AC65FD" w:rsidP="00E4349A">
      <w:pPr>
        <w:pStyle w:val="PlainText"/>
        <w:spacing w:line="360" w:lineRule="auto"/>
        <w:jc w:val="both"/>
        <w:rPr>
          <w:color w:val="000000" w:themeColor="text1"/>
          <w:sz w:val="24"/>
          <w:szCs w:val="24"/>
        </w:rPr>
      </w:pPr>
      <w:r w:rsidRPr="001F1DF5">
        <w:rPr>
          <w:color w:val="000000" w:themeColor="text1"/>
          <w:sz w:val="24"/>
          <w:szCs w:val="24"/>
          <w:lang w:val="en-GB"/>
        </w:rPr>
        <w:t xml:space="preserve">It is for this reason that we find and conclude that in as much as it may appear that the Consumer Protection Act affords protection to the </w:t>
      </w:r>
      <w:r w:rsidR="00A6782C" w:rsidRPr="001F1DF5">
        <w:rPr>
          <w:color w:val="000000" w:themeColor="text1"/>
          <w:sz w:val="24"/>
          <w:szCs w:val="24"/>
          <w:lang w:val="en-GB"/>
        </w:rPr>
        <w:t>appellant</w:t>
      </w:r>
      <w:r w:rsidRPr="001F1DF5">
        <w:rPr>
          <w:color w:val="000000" w:themeColor="text1"/>
          <w:sz w:val="24"/>
          <w:szCs w:val="24"/>
          <w:lang w:val="en-GB"/>
        </w:rPr>
        <w:t xml:space="preserve">, it would be dangerous to </w:t>
      </w:r>
      <w:r w:rsidR="00A6782C" w:rsidRPr="001F1DF5">
        <w:rPr>
          <w:color w:val="000000" w:themeColor="text1"/>
          <w:sz w:val="24"/>
          <w:szCs w:val="24"/>
          <w:lang w:val="en-GB"/>
        </w:rPr>
        <w:t xml:space="preserve">found a decision or </w:t>
      </w:r>
      <w:r w:rsidRPr="001F1DF5">
        <w:rPr>
          <w:color w:val="000000" w:themeColor="text1"/>
          <w:sz w:val="24"/>
          <w:szCs w:val="24"/>
          <w:lang w:val="en-GB"/>
        </w:rPr>
        <w:t xml:space="preserve">determine an appeal on a law which the parties were not called upon to address the </w:t>
      </w:r>
      <w:r w:rsidR="00A6782C" w:rsidRPr="001F1DF5">
        <w:rPr>
          <w:color w:val="000000" w:themeColor="text1"/>
          <w:sz w:val="24"/>
          <w:szCs w:val="24"/>
          <w:lang w:val="en-GB"/>
        </w:rPr>
        <w:t>Court</w:t>
      </w:r>
      <w:r w:rsidRPr="001F1DF5">
        <w:rPr>
          <w:color w:val="000000" w:themeColor="text1"/>
          <w:sz w:val="24"/>
          <w:szCs w:val="24"/>
          <w:lang w:val="en-GB"/>
        </w:rPr>
        <w:t xml:space="preserve">. This is notwithstanding the fact that the appellate court is entitled to found its decision on a matter not put in the grounds of appeal. </w:t>
      </w:r>
      <w:r w:rsidR="00052882" w:rsidRPr="001F1DF5">
        <w:rPr>
          <w:color w:val="000000" w:themeColor="text1"/>
          <w:sz w:val="24"/>
          <w:szCs w:val="24"/>
          <w:lang w:val="en-GB"/>
        </w:rPr>
        <w:t>Indeed</w:t>
      </w:r>
      <w:r w:rsidRPr="001F1DF5">
        <w:rPr>
          <w:color w:val="000000" w:themeColor="text1"/>
          <w:sz w:val="24"/>
          <w:szCs w:val="24"/>
          <w:lang w:val="en-GB"/>
        </w:rPr>
        <w:t xml:space="preserve">, the order </w:t>
      </w:r>
      <w:r w:rsidR="000E1775">
        <w:rPr>
          <w:color w:val="000000" w:themeColor="text1"/>
          <w:sz w:val="24"/>
          <w:szCs w:val="24"/>
          <w:lang w:val="en-GB"/>
        </w:rPr>
        <w:t xml:space="preserve">III rule 2(6) </w:t>
      </w:r>
      <w:r w:rsidRPr="001F1DF5">
        <w:rPr>
          <w:color w:val="000000" w:themeColor="text1"/>
          <w:sz w:val="24"/>
          <w:szCs w:val="24"/>
          <w:lang w:val="en-GB"/>
        </w:rPr>
        <w:t xml:space="preserve">cited above enjoins this </w:t>
      </w:r>
      <w:r w:rsidRPr="001F1DF5">
        <w:rPr>
          <w:color w:val="000000" w:themeColor="text1"/>
          <w:sz w:val="24"/>
          <w:szCs w:val="24"/>
          <w:u w:val="single"/>
          <w:lang w:val="en-GB"/>
        </w:rPr>
        <w:t xml:space="preserve">Court not to allow </w:t>
      </w:r>
      <w:r w:rsidR="00385312" w:rsidRPr="001F1DF5">
        <w:rPr>
          <w:color w:val="000000" w:themeColor="text1"/>
          <w:sz w:val="24"/>
          <w:szCs w:val="24"/>
          <w:u w:val="single"/>
          <w:lang w:val="en-GB"/>
        </w:rPr>
        <w:t>an appeal</w:t>
      </w:r>
      <w:r w:rsidRPr="001F1DF5">
        <w:rPr>
          <w:color w:val="000000" w:themeColor="text1"/>
          <w:sz w:val="24"/>
          <w:szCs w:val="24"/>
          <w:u w:val="single"/>
          <w:lang w:val="en-GB"/>
        </w:rPr>
        <w:t xml:space="preserve"> and rest its decision on a ground not set forth by the appellant unless the respondent has had sufficient opportunity of contesting the case on that ground. We did not give the </w:t>
      </w:r>
      <w:r w:rsidR="00052882" w:rsidRPr="001F1DF5">
        <w:rPr>
          <w:color w:val="000000" w:themeColor="text1"/>
          <w:sz w:val="24"/>
          <w:szCs w:val="24"/>
          <w:u w:val="single"/>
          <w:lang w:val="en-GB"/>
        </w:rPr>
        <w:t>respondent</w:t>
      </w:r>
      <w:r w:rsidRPr="001F1DF5">
        <w:rPr>
          <w:color w:val="000000" w:themeColor="text1"/>
          <w:sz w:val="24"/>
          <w:szCs w:val="24"/>
          <w:u w:val="single"/>
          <w:lang w:val="en-GB"/>
        </w:rPr>
        <w:t xml:space="preserve"> </w:t>
      </w:r>
      <w:r w:rsidR="00A6782C" w:rsidRPr="001F1DF5">
        <w:rPr>
          <w:color w:val="000000" w:themeColor="text1"/>
          <w:sz w:val="24"/>
          <w:szCs w:val="24"/>
          <w:u w:val="single"/>
          <w:lang w:val="en-GB"/>
        </w:rPr>
        <w:t xml:space="preserve">the opportunity </w:t>
      </w:r>
      <w:r w:rsidR="00FF7EF4" w:rsidRPr="001F1DF5">
        <w:rPr>
          <w:color w:val="000000" w:themeColor="text1"/>
          <w:sz w:val="24"/>
          <w:szCs w:val="24"/>
          <w:u w:val="single"/>
          <w:lang w:val="en-GB"/>
        </w:rPr>
        <w:t xml:space="preserve">to </w:t>
      </w:r>
      <w:r w:rsidRPr="001F1DF5">
        <w:rPr>
          <w:color w:val="000000" w:themeColor="text1"/>
          <w:sz w:val="24"/>
          <w:szCs w:val="24"/>
          <w:u w:val="single"/>
          <w:lang w:val="en-GB"/>
        </w:rPr>
        <w:t>address us on the apparent protection</w:t>
      </w:r>
      <w:r w:rsidR="00052882" w:rsidRPr="001F1DF5">
        <w:rPr>
          <w:color w:val="000000" w:themeColor="text1"/>
          <w:sz w:val="24"/>
          <w:szCs w:val="24"/>
          <w:lang w:val="en-GB"/>
        </w:rPr>
        <w:t xml:space="preserve"> of the said Consumer Protection Act. Further, and worse still, the appellant did not raise it </w:t>
      </w:r>
      <w:r w:rsidR="00A6782C" w:rsidRPr="001F1DF5">
        <w:rPr>
          <w:color w:val="000000" w:themeColor="text1"/>
          <w:sz w:val="24"/>
          <w:szCs w:val="24"/>
          <w:lang w:val="en-GB"/>
        </w:rPr>
        <w:t xml:space="preserve">in skeleton arguments or submissions </w:t>
      </w:r>
      <w:r w:rsidR="00052882" w:rsidRPr="001F1DF5">
        <w:rPr>
          <w:color w:val="000000" w:themeColor="text1"/>
          <w:sz w:val="24"/>
          <w:szCs w:val="24"/>
          <w:lang w:val="en-GB"/>
        </w:rPr>
        <w:t xml:space="preserve">but rather our learned </w:t>
      </w:r>
      <w:r w:rsidR="00FF7EF4" w:rsidRPr="001F1DF5">
        <w:rPr>
          <w:color w:val="000000" w:themeColor="text1"/>
          <w:sz w:val="24"/>
          <w:szCs w:val="24"/>
          <w:lang w:val="en-GB"/>
        </w:rPr>
        <w:t>brother judge</w:t>
      </w:r>
      <w:r w:rsidR="00B71259" w:rsidRPr="001F1DF5">
        <w:rPr>
          <w:color w:val="000000" w:themeColor="text1"/>
          <w:sz w:val="24"/>
          <w:szCs w:val="24"/>
          <w:lang w:val="en-GB"/>
        </w:rPr>
        <w:t xml:space="preserve"> has done it in his opinion</w:t>
      </w:r>
      <w:r w:rsidR="00052882" w:rsidRPr="001F1DF5">
        <w:rPr>
          <w:color w:val="000000" w:themeColor="text1"/>
          <w:sz w:val="24"/>
          <w:szCs w:val="24"/>
          <w:lang w:val="en-GB"/>
        </w:rPr>
        <w:t>.</w:t>
      </w:r>
      <w:r w:rsidR="00FF7EF4" w:rsidRPr="001F1DF5">
        <w:rPr>
          <w:color w:val="000000" w:themeColor="text1"/>
          <w:sz w:val="24"/>
          <w:szCs w:val="24"/>
          <w:lang w:val="en-GB"/>
        </w:rPr>
        <w:t xml:space="preserve"> As we understand it, our brother judge makes an alternative finding and conclusion that this appeal should succeed </w:t>
      </w:r>
      <w:r w:rsidR="00FF7EF4" w:rsidRPr="001F1DF5">
        <w:rPr>
          <w:color w:val="000000" w:themeColor="text1"/>
          <w:sz w:val="24"/>
          <w:szCs w:val="24"/>
          <w:lang w:val="en-GB"/>
        </w:rPr>
        <w:lastRenderedPageBreak/>
        <w:t xml:space="preserve">as the agreement between the parties herein offended the Consumer Protection Act. This, we think, represents a departure from what this appeal was all about and what the parties were called upon to address </w:t>
      </w:r>
      <w:r w:rsidR="000E1775">
        <w:rPr>
          <w:color w:val="000000" w:themeColor="text1"/>
          <w:sz w:val="24"/>
          <w:szCs w:val="24"/>
          <w:lang w:val="en-GB"/>
        </w:rPr>
        <w:t>i</w:t>
      </w:r>
      <w:r w:rsidR="00FF7EF4" w:rsidRPr="001F1DF5">
        <w:rPr>
          <w:color w:val="000000" w:themeColor="text1"/>
          <w:sz w:val="24"/>
          <w:szCs w:val="24"/>
          <w:lang w:val="en-GB"/>
        </w:rPr>
        <w:t>n this appeal as revealed by the Notice of Appeal and the accompanying grounds of appeal.</w:t>
      </w:r>
      <w:r w:rsidR="00385312" w:rsidRPr="001F1DF5">
        <w:rPr>
          <w:color w:val="000000" w:themeColor="text1"/>
          <w:sz w:val="24"/>
          <w:szCs w:val="24"/>
          <w:lang w:val="en-GB"/>
        </w:rPr>
        <w:t xml:space="preserve"> Further, it is well to add that the Consumer Protection Act was not specifically pleaded in the court a quo.</w:t>
      </w:r>
      <w:r w:rsidR="00076AE6" w:rsidRPr="001F1DF5">
        <w:rPr>
          <w:color w:val="000000" w:themeColor="text1"/>
          <w:sz w:val="24"/>
          <w:szCs w:val="24"/>
          <w:lang w:val="en-GB"/>
        </w:rPr>
        <w:t xml:space="preserve"> Indeed, </w:t>
      </w:r>
      <w:r w:rsidR="00076AE6" w:rsidRPr="001F1DF5">
        <w:rPr>
          <w:color w:val="000000" w:themeColor="text1"/>
          <w:sz w:val="24"/>
          <w:szCs w:val="24"/>
        </w:rPr>
        <w:t xml:space="preserve">in addition, </w:t>
      </w:r>
      <w:r w:rsidR="00F74DEB" w:rsidRPr="001F1DF5">
        <w:rPr>
          <w:color w:val="000000" w:themeColor="text1"/>
          <w:sz w:val="24"/>
          <w:szCs w:val="24"/>
        </w:rPr>
        <w:t xml:space="preserve">the </w:t>
      </w:r>
      <w:r w:rsidR="00076AE6" w:rsidRPr="001F1DF5">
        <w:rPr>
          <w:color w:val="000000" w:themeColor="text1"/>
          <w:sz w:val="24"/>
          <w:szCs w:val="24"/>
        </w:rPr>
        <w:t>issues about the</w:t>
      </w:r>
      <w:r w:rsidR="00076AE6" w:rsidRPr="001F1DF5">
        <w:rPr>
          <w:color w:val="000000" w:themeColor="text1"/>
          <w:sz w:val="24"/>
          <w:szCs w:val="24"/>
          <w:lang w:val="en-GB"/>
        </w:rPr>
        <w:t xml:space="preserve"> Consumer Protection Act </w:t>
      </w:r>
      <w:r w:rsidR="00076AE6" w:rsidRPr="001F1DF5">
        <w:rPr>
          <w:color w:val="000000" w:themeColor="text1"/>
          <w:sz w:val="24"/>
          <w:szCs w:val="24"/>
        </w:rPr>
        <w:t xml:space="preserve">were not canvassed </w:t>
      </w:r>
      <w:r w:rsidR="00F74DEB" w:rsidRPr="001F1DF5">
        <w:rPr>
          <w:color w:val="000000" w:themeColor="text1"/>
          <w:sz w:val="24"/>
          <w:szCs w:val="24"/>
        </w:rPr>
        <w:t xml:space="preserve">by any of the parties </w:t>
      </w:r>
      <w:r w:rsidR="00076AE6" w:rsidRPr="001F1DF5">
        <w:rPr>
          <w:color w:val="000000" w:themeColor="text1"/>
          <w:sz w:val="24"/>
          <w:szCs w:val="24"/>
        </w:rPr>
        <w:t>before th</w:t>
      </w:r>
      <w:r w:rsidR="00F74DEB" w:rsidRPr="001F1DF5">
        <w:rPr>
          <w:color w:val="000000" w:themeColor="text1"/>
          <w:sz w:val="24"/>
          <w:szCs w:val="24"/>
        </w:rPr>
        <w:t>is Court</w:t>
      </w:r>
      <w:r w:rsidR="00076AE6" w:rsidRPr="001F1DF5">
        <w:rPr>
          <w:color w:val="000000" w:themeColor="text1"/>
          <w:sz w:val="24"/>
          <w:szCs w:val="24"/>
        </w:rPr>
        <w:t xml:space="preserve">. </w:t>
      </w:r>
      <w:r w:rsidR="000C58A2" w:rsidRPr="001F1DF5">
        <w:rPr>
          <w:color w:val="000000" w:themeColor="text1"/>
          <w:sz w:val="24"/>
          <w:szCs w:val="24"/>
        </w:rPr>
        <w:t>Further, it is well to observe that e</w:t>
      </w:r>
      <w:r w:rsidR="00076AE6" w:rsidRPr="001F1DF5">
        <w:rPr>
          <w:color w:val="000000" w:themeColor="text1"/>
          <w:sz w:val="24"/>
          <w:szCs w:val="24"/>
        </w:rPr>
        <w:t xml:space="preserve">ven in jurisdictional issues raised by any court suo motu, the cardinal rule is that the parties must be given an opportunity to react to the issue. No judge should simply decide to make it an issue when handing down a judgment. </w:t>
      </w:r>
    </w:p>
    <w:p w:rsidR="00EE6BB1" w:rsidRPr="001F1DF5" w:rsidRDefault="00EE6BB1" w:rsidP="00E4349A">
      <w:pPr>
        <w:spacing w:line="360" w:lineRule="auto"/>
        <w:jc w:val="both"/>
        <w:rPr>
          <w:color w:val="000000" w:themeColor="text1"/>
          <w:sz w:val="24"/>
          <w:szCs w:val="24"/>
          <w:lang w:val="en-GB"/>
        </w:rPr>
      </w:pPr>
    </w:p>
    <w:p w:rsidR="00052882" w:rsidRPr="001F1DF5" w:rsidRDefault="003F6E99" w:rsidP="00E4349A">
      <w:pPr>
        <w:spacing w:line="360" w:lineRule="auto"/>
        <w:jc w:val="both"/>
        <w:rPr>
          <w:color w:val="000000" w:themeColor="text1"/>
          <w:sz w:val="24"/>
          <w:szCs w:val="24"/>
          <w:lang w:val="en-GB"/>
        </w:rPr>
      </w:pPr>
      <w:r w:rsidRPr="001F1DF5">
        <w:rPr>
          <w:strike/>
          <w:color w:val="000000" w:themeColor="text1"/>
          <w:sz w:val="24"/>
          <w:szCs w:val="24"/>
          <w:lang w:val="en-GB"/>
        </w:rPr>
        <w:t xml:space="preserve"> </w:t>
      </w:r>
    </w:p>
    <w:p w:rsidR="005B6E4E" w:rsidRPr="001F1DF5" w:rsidRDefault="00C757D4" w:rsidP="00E4349A">
      <w:pPr>
        <w:spacing w:line="360" w:lineRule="auto"/>
        <w:jc w:val="both"/>
        <w:rPr>
          <w:color w:val="000000" w:themeColor="text1"/>
          <w:sz w:val="24"/>
          <w:szCs w:val="24"/>
          <w:lang w:val="en-GB"/>
        </w:rPr>
      </w:pPr>
      <w:r w:rsidRPr="001F1DF5">
        <w:rPr>
          <w:rFonts w:cs="Arial"/>
          <w:b/>
          <w:color w:val="000000" w:themeColor="text1"/>
          <w:sz w:val="24"/>
          <w:szCs w:val="24"/>
          <w:lang w:val="en-GB"/>
        </w:rPr>
        <w:t>The appeal</w:t>
      </w:r>
    </w:p>
    <w:p w:rsidR="008141C0" w:rsidRPr="001F1DF5" w:rsidRDefault="006D441B" w:rsidP="00E4349A">
      <w:pPr>
        <w:spacing w:line="360" w:lineRule="auto"/>
        <w:jc w:val="both"/>
        <w:rPr>
          <w:rFonts w:cs="Times New Roman"/>
          <w:strike/>
          <w:color w:val="000000" w:themeColor="text1"/>
          <w:sz w:val="24"/>
          <w:szCs w:val="24"/>
          <w:lang w:val="en-GB"/>
        </w:rPr>
      </w:pPr>
      <w:r w:rsidRPr="001F1DF5">
        <w:rPr>
          <w:color w:val="000000" w:themeColor="text1"/>
          <w:sz w:val="24"/>
          <w:szCs w:val="24"/>
          <w:lang w:val="en-GB"/>
        </w:rPr>
        <w:t xml:space="preserve">The evidence in the case and the findings of the learned trial judge thereon are fully set out in the judge’s reasons and it is unnecessary that we should again fully traverse the facts. But it is desirable that, at least, some of the salient matters should be referred to. Accordingly, as we understand it, </w:t>
      </w:r>
      <w:r w:rsidR="00A859A6" w:rsidRPr="001F1DF5">
        <w:rPr>
          <w:color w:val="000000" w:themeColor="text1"/>
          <w:sz w:val="24"/>
          <w:szCs w:val="24"/>
          <w:lang w:val="en-GB"/>
        </w:rPr>
        <w:t>this</w:t>
      </w:r>
      <w:r w:rsidR="00E7219C" w:rsidRPr="001F1DF5">
        <w:rPr>
          <w:color w:val="000000" w:themeColor="text1"/>
          <w:sz w:val="24"/>
          <w:szCs w:val="24"/>
          <w:lang w:val="en-GB"/>
        </w:rPr>
        <w:t xml:space="preserve"> </w:t>
      </w:r>
      <w:r w:rsidR="008141C0" w:rsidRPr="001F1DF5">
        <w:rPr>
          <w:color w:val="000000" w:themeColor="text1"/>
          <w:sz w:val="24"/>
          <w:szCs w:val="24"/>
          <w:lang w:val="en-GB"/>
        </w:rPr>
        <w:t>appeal concerns</w:t>
      </w:r>
      <w:r w:rsidR="00E7219C" w:rsidRPr="001F1DF5">
        <w:rPr>
          <w:color w:val="000000" w:themeColor="text1"/>
          <w:sz w:val="24"/>
          <w:szCs w:val="24"/>
          <w:lang w:val="en-GB"/>
        </w:rPr>
        <w:t xml:space="preserve"> the lower court’s decision holding that the respondent’s standard terms and conditions were incorporated in the contract between the appellant and the respondent. It was the finding and conclusion of the </w:t>
      </w:r>
      <w:r w:rsidR="006D1DBE" w:rsidRPr="001F1DF5">
        <w:rPr>
          <w:color w:val="000000" w:themeColor="text1"/>
          <w:sz w:val="24"/>
          <w:szCs w:val="24"/>
          <w:lang w:val="en-GB"/>
        </w:rPr>
        <w:t>court a quo</w:t>
      </w:r>
      <w:r w:rsidR="00E7219C" w:rsidRPr="001F1DF5">
        <w:rPr>
          <w:color w:val="000000" w:themeColor="text1"/>
          <w:sz w:val="24"/>
          <w:szCs w:val="24"/>
          <w:lang w:val="en-GB"/>
        </w:rPr>
        <w:t xml:space="preserve"> that the exclusion clause contained in the said standard trading terms and conditions excluded liability for the damage to the appellants’ goods whilst in the respondent’s’ custody. </w:t>
      </w:r>
      <w:r w:rsidR="008141C0" w:rsidRPr="001F1DF5">
        <w:rPr>
          <w:color w:val="000000" w:themeColor="text1"/>
          <w:sz w:val="24"/>
          <w:szCs w:val="24"/>
          <w:lang w:val="en-GB"/>
        </w:rPr>
        <w:t xml:space="preserve"> </w:t>
      </w:r>
      <w:r w:rsidR="00E7219C" w:rsidRPr="001F1DF5">
        <w:rPr>
          <w:color w:val="000000" w:themeColor="text1"/>
          <w:sz w:val="24"/>
          <w:szCs w:val="24"/>
          <w:lang w:val="en-GB"/>
        </w:rPr>
        <w:t xml:space="preserve">As it were, the thrust of the appellant’s case is that Honourable Justice Katsala </w:t>
      </w:r>
      <w:r w:rsidR="00760902">
        <w:rPr>
          <w:color w:val="000000" w:themeColor="text1"/>
          <w:sz w:val="24"/>
          <w:szCs w:val="24"/>
          <w:lang w:val="en-GB"/>
        </w:rPr>
        <w:t>was wrong in</w:t>
      </w:r>
      <w:r w:rsidR="008A1C1F" w:rsidRPr="001F1DF5">
        <w:rPr>
          <w:color w:val="000000" w:themeColor="text1"/>
          <w:sz w:val="24"/>
          <w:szCs w:val="24"/>
          <w:lang w:val="en-GB"/>
        </w:rPr>
        <w:t xml:space="preserve"> his finding and conclusion. The appellant also argues that the lower court erred in awarding the costs of the action to the respondent. </w:t>
      </w:r>
    </w:p>
    <w:p w:rsidR="00CB5568" w:rsidRPr="001F1DF5" w:rsidRDefault="00CB5568" w:rsidP="00E4349A">
      <w:pPr>
        <w:spacing w:line="360" w:lineRule="auto"/>
        <w:jc w:val="both"/>
        <w:rPr>
          <w:color w:val="000000" w:themeColor="text1"/>
          <w:sz w:val="24"/>
          <w:szCs w:val="24"/>
          <w:lang w:val="en-GB"/>
        </w:rPr>
      </w:pPr>
      <w:r w:rsidRPr="001F1DF5">
        <w:rPr>
          <w:color w:val="000000" w:themeColor="text1"/>
          <w:sz w:val="24"/>
          <w:szCs w:val="24"/>
          <w:lang w:val="en-GB"/>
        </w:rPr>
        <w:t xml:space="preserve">The </w:t>
      </w:r>
      <w:r w:rsidR="006A787D" w:rsidRPr="001F1DF5">
        <w:rPr>
          <w:color w:val="000000" w:themeColor="text1"/>
          <w:sz w:val="24"/>
          <w:szCs w:val="24"/>
          <w:lang w:val="en-GB"/>
        </w:rPr>
        <w:t>appellant</w:t>
      </w:r>
      <w:r w:rsidRPr="001F1DF5">
        <w:rPr>
          <w:color w:val="000000" w:themeColor="text1"/>
          <w:sz w:val="24"/>
          <w:szCs w:val="24"/>
          <w:lang w:val="en-GB"/>
        </w:rPr>
        <w:t xml:space="preserve"> </w:t>
      </w:r>
      <w:r w:rsidR="00005C7F" w:rsidRPr="001F1DF5">
        <w:rPr>
          <w:color w:val="000000" w:themeColor="text1"/>
          <w:sz w:val="24"/>
          <w:szCs w:val="24"/>
          <w:lang w:val="en-GB"/>
        </w:rPr>
        <w:t xml:space="preserve">caused </w:t>
      </w:r>
      <w:r w:rsidRPr="001F1DF5">
        <w:rPr>
          <w:color w:val="000000" w:themeColor="text1"/>
          <w:sz w:val="24"/>
          <w:szCs w:val="24"/>
          <w:lang w:val="en-GB"/>
        </w:rPr>
        <w:t xml:space="preserve">a writ of summons </w:t>
      </w:r>
      <w:r w:rsidR="00005C7F" w:rsidRPr="001F1DF5">
        <w:rPr>
          <w:color w:val="000000" w:themeColor="text1"/>
          <w:sz w:val="24"/>
          <w:szCs w:val="24"/>
          <w:lang w:val="en-GB"/>
        </w:rPr>
        <w:t xml:space="preserve">to be issued </w:t>
      </w:r>
      <w:r w:rsidRPr="001F1DF5">
        <w:rPr>
          <w:color w:val="000000" w:themeColor="text1"/>
          <w:sz w:val="24"/>
          <w:szCs w:val="24"/>
          <w:lang w:val="en-GB"/>
        </w:rPr>
        <w:t xml:space="preserve">against the </w:t>
      </w:r>
      <w:r w:rsidR="006A787D" w:rsidRPr="001F1DF5">
        <w:rPr>
          <w:color w:val="000000" w:themeColor="text1"/>
          <w:sz w:val="24"/>
          <w:szCs w:val="24"/>
          <w:lang w:val="en-GB"/>
        </w:rPr>
        <w:t>respondent</w:t>
      </w:r>
      <w:r w:rsidRPr="001F1DF5">
        <w:rPr>
          <w:color w:val="000000" w:themeColor="text1"/>
          <w:sz w:val="24"/>
          <w:szCs w:val="24"/>
          <w:lang w:val="en-GB"/>
        </w:rPr>
        <w:t xml:space="preserve">.  The </w:t>
      </w:r>
      <w:r w:rsidR="006A787D" w:rsidRPr="001F1DF5">
        <w:rPr>
          <w:color w:val="000000" w:themeColor="text1"/>
          <w:sz w:val="24"/>
          <w:szCs w:val="24"/>
          <w:lang w:val="en-GB"/>
        </w:rPr>
        <w:t>appellant</w:t>
      </w:r>
      <w:r w:rsidRPr="001F1DF5">
        <w:rPr>
          <w:color w:val="000000" w:themeColor="text1"/>
          <w:sz w:val="24"/>
          <w:szCs w:val="24"/>
          <w:lang w:val="en-GB"/>
        </w:rPr>
        <w:t xml:space="preserve"> stated that he is in the business of supplying building materials and house hold items from abroad to customers within Malawi and that the </w:t>
      </w:r>
      <w:r w:rsidR="006A787D" w:rsidRPr="001F1DF5">
        <w:rPr>
          <w:color w:val="000000" w:themeColor="text1"/>
          <w:sz w:val="24"/>
          <w:szCs w:val="24"/>
          <w:lang w:val="en-GB"/>
        </w:rPr>
        <w:t>respondent</w:t>
      </w:r>
      <w:r w:rsidRPr="001F1DF5">
        <w:rPr>
          <w:color w:val="000000" w:themeColor="text1"/>
          <w:sz w:val="24"/>
          <w:szCs w:val="24"/>
          <w:lang w:val="en-GB"/>
        </w:rPr>
        <w:t xml:space="preserve"> is a clearing and freight forwarding company.  The </w:t>
      </w:r>
      <w:r w:rsidR="006A787D" w:rsidRPr="001F1DF5">
        <w:rPr>
          <w:color w:val="000000" w:themeColor="text1"/>
          <w:sz w:val="24"/>
          <w:szCs w:val="24"/>
          <w:lang w:val="en-GB"/>
        </w:rPr>
        <w:t>appellant</w:t>
      </w:r>
      <w:r w:rsidRPr="001F1DF5">
        <w:rPr>
          <w:color w:val="000000" w:themeColor="text1"/>
          <w:sz w:val="24"/>
          <w:szCs w:val="24"/>
          <w:lang w:val="en-GB"/>
        </w:rPr>
        <w:t xml:space="preserve"> also alleged that the </w:t>
      </w:r>
      <w:r w:rsidR="006A787D" w:rsidRPr="001F1DF5">
        <w:rPr>
          <w:color w:val="000000" w:themeColor="text1"/>
          <w:sz w:val="24"/>
          <w:szCs w:val="24"/>
          <w:lang w:val="en-GB"/>
        </w:rPr>
        <w:t>appellant</w:t>
      </w:r>
      <w:r w:rsidRPr="001F1DF5">
        <w:rPr>
          <w:color w:val="000000" w:themeColor="text1"/>
          <w:sz w:val="24"/>
          <w:szCs w:val="24"/>
          <w:lang w:val="en-GB"/>
        </w:rPr>
        <w:t xml:space="preserve"> had entered into </w:t>
      </w:r>
      <w:r w:rsidR="00486A60" w:rsidRPr="001F1DF5">
        <w:rPr>
          <w:color w:val="000000" w:themeColor="text1"/>
          <w:sz w:val="24"/>
          <w:szCs w:val="24"/>
          <w:lang w:val="en-GB"/>
        </w:rPr>
        <w:t xml:space="preserve">the </w:t>
      </w:r>
      <w:r w:rsidRPr="001F1DF5">
        <w:rPr>
          <w:color w:val="000000" w:themeColor="text1"/>
          <w:sz w:val="24"/>
          <w:szCs w:val="24"/>
          <w:lang w:val="en-GB"/>
        </w:rPr>
        <w:t xml:space="preserve">agreement with the </w:t>
      </w:r>
      <w:r w:rsidR="006A787D" w:rsidRPr="001F1DF5">
        <w:rPr>
          <w:color w:val="000000" w:themeColor="text1"/>
          <w:sz w:val="24"/>
          <w:szCs w:val="24"/>
          <w:lang w:val="en-GB"/>
        </w:rPr>
        <w:t>respondent</w:t>
      </w:r>
      <w:r w:rsidRPr="001F1DF5">
        <w:rPr>
          <w:color w:val="000000" w:themeColor="text1"/>
          <w:sz w:val="24"/>
          <w:szCs w:val="24"/>
          <w:lang w:val="en-GB"/>
        </w:rPr>
        <w:t xml:space="preserve"> whereby the </w:t>
      </w:r>
      <w:r w:rsidR="006A787D" w:rsidRPr="001F1DF5">
        <w:rPr>
          <w:color w:val="000000" w:themeColor="text1"/>
          <w:sz w:val="24"/>
          <w:szCs w:val="24"/>
          <w:lang w:val="en-GB"/>
        </w:rPr>
        <w:t>respondent</w:t>
      </w:r>
      <w:r w:rsidRPr="001F1DF5">
        <w:rPr>
          <w:color w:val="000000" w:themeColor="text1"/>
          <w:sz w:val="24"/>
          <w:szCs w:val="24"/>
          <w:lang w:val="en-GB"/>
        </w:rPr>
        <w:t xml:space="preserve"> had agreed to clear the </w:t>
      </w:r>
      <w:r w:rsidR="006A787D" w:rsidRPr="001F1DF5">
        <w:rPr>
          <w:color w:val="000000" w:themeColor="text1"/>
          <w:sz w:val="24"/>
          <w:szCs w:val="24"/>
          <w:lang w:val="en-GB"/>
        </w:rPr>
        <w:t>appellant</w:t>
      </w:r>
      <w:r w:rsidRPr="001F1DF5">
        <w:rPr>
          <w:color w:val="000000" w:themeColor="text1"/>
          <w:sz w:val="24"/>
          <w:szCs w:val="24"/>
          <w:lang w:val="en-GB"/>
        </w:rPr>
        <w:t>’s consignment at Beira port in Mozambique and then to transpo</w:t>
      </w:r>
      <w:r w:rsidR="00486A60" w:rsidRPr="001F1DF5">
        <w:rPr>
          <w:color w:val="000000" w:themeColor="text1"/>
          <w:sz w:val="24"/>
          <w:szCs w:val="24"/>
          <w:lang w:val="en-GB"/>
        </w:rPr>
        <w:t>rt the same to Blantyre, Malawi.</w:t>
      </w:r>
      <w:r w:rsidRPr="001F1DF5">
        <w:rPr>
          <w:color w:val="000000" w:themeColor="text1"/>
          <w:sz w:val="24"/>
          <w:szCs w:val="24"/>
          <w:lang w:val="en-GB"/>
        </w:rPr>
        <w:t xml:space="preserve"> </w:t>
      </w:r>
      <w:r w:rsidR="00486A60" w:rsidRPr="001F1DF5">
        <w:rPr>
          <w:color w:val="000000" w:themeColor="text1"/>
          <w:sz w:val="24"/>
          <w:szCs w:val="24"/>
          <w:lang w:val="en-GB"/>
        </w:rPr>
        <w:t>It</w:t>
      </w:r>
      <w:r w:rsidRPr="001F1DF5">
        <w:rPr>
          <w:color w:val="000000" w:themeColor="text1"/>
          <w:sz w:val="24"/>
          <w:szCs w:val="24"/>
          <w:lang w:val="en-GB"/>
        </w:rPr>
        <w:t xml:space="preserve"> was alleged by the </w:t>
      </w:r>
      <w:r w:rsidR="006A787D" w:rsidRPr="001F1DF5">
        <w:rPr>
          <w:color w:val="000000" w:themeColor="text1"/>
          <w:sz w:val="24"/>
          <w:szCs w:val="24"/>
          <w:lang w:val="en-GB"/>
        </w:rPr>
        <w:t>appellant</w:t>
      </w:r>
      <w:r w:rsidRPr="001F1DF5">
        <w:rPr>
          <w:color w:val="000000" w:themeColor="text1"/>
          <w:sz w:val="24"/>
          <w:szCs w:val="24"/>
          <w:lang w:val="en-GB"/>
        </w:rPr>
        <w:t xml:space="preserve"> that the consignment comprised two containers weighing 53.8 tonnes in which were </w:t>
      </w:r>
      <w:r w:rsidRPr="001F1DF5">
        <w:rPr>
          <w:color w:val="000000" w:themeColor="text1"/>
          <w:sz w:val="24"/>
          <w:szCs w:val="24"/>
          <w:lang w:val="en-GB"/>
        </w:rPr>
        <w:lastRenderedPageBreak/>
        <w:t xml:space="preserve">tiles, doors, cornices.  Further, the </w:t>
      </w:r>
      <w:r w:rsidR="006A787D" w:rsidRPr="001F1DF5">
        <w:rPr>
          <w:color w:val="000000" w:themeColor="text1"/>
          <w:sz w:val="24"/>
          <w:szCs w:val="24"/>
          <w:lang w:val="en-GB"/>
        </w:rPr>
        <w:t>appellant</w:t>
      </w:r>
      <w:r w:rsidRPr="001F1DF5">
        <w:rPr>
          <w:color w:val="000000" w:themeColor="text1"/>
          <w:sz w:val="24"/>
          <w:szCs w:val="24"/>
          <w:lang w:val="en-GB"/>
        </w:rPr>
        <w:t xml:space="preserve"> claimed that the </w:t>
      </w:r>
      <w:r w:rsidR="006A787D" w:rsidRPr="001F1DF5">
        <w:rPr>
          <w:color w:val="000000" w:themeColor="text1"/>
          <w:sz w:val="24"/>
          <w:szCs w:val="24"/>
          <w:lang w:val="en-GB"/>
        </w:rPr>
        <w:t>respondent</w:t>
      </w:r>
      <w:r w:rsidRPr="001F1DF5">
        <w:rPr>
          <w:color w:val="000000" w:themeColor="text1"/>
          <w:sz w:val="24"/>
          <w:szCs w:val="24"/>
          <w:lang w:val="en-GB"/>
        </w:rPr>
        <w:t xml:space="preserve"> did clear the goods and transport</w:t>
      </w:r>
      <w:r w:rsidR="00486A60" w:rsidRPr="001F1DF5">
        <w:rPr>
          <w:color w:val="000000" w:themeColor="text1"/>
          <w:sz w:val="24"/>
          <w:szCs w:val="24"/>
          <w:lang w:val="en-GB"/>
        </w:rPr>
        <w:t>ed</w:t>
      </w:r>
      <w:r w:rsidRPr="001F1DF5">
        <w:rPr>
          <w:color w:val="000000" w:themeColor="text1"/>
          <w:sz w:val="24"/>
          <w:szCs w:val="24"/>
          <w:lang w:val="en-GB"/>
        </w:rPr>
        <w:t xml:space="preserve"> them </w:t>
      </w:r>
      <w:r w:rsidR="00486A60" w:rsidRPr="001F1DF5">
        <w:rPr>
          <w:color w:val="000000" w:themeColor="text1"/>
          <w:sz w:val="24"/>
          <w:szCs w:val="24"/>
          <w:lang w:val="en-GB"/>
        </w:rPr>
        <w:t xml:space="preserve">to </w:t>
      </w:r>
      <w:r w:rsidRPr="001F1DF5">
        <w:rPr>
          <w:color w:val="000000" w:themeColor="text1"/>
          <w:sz w:val="24"/>
          <w:szCs w:val="24"/>
          <w:lang w:val="en-GB"/>
        </w:rPr>
        <w:t xml:space="preserve">Blantyre.  But that when the goods arrived in Blantyre and while they were still in the </w:t>
      </w:r>
      <w:r w:rsidR="006A787D" w:rsidRPr="001F1DF5">
        <w:rPr>
          <w:color w:val="000000" w:themeColor="text1"/>
          <w:sz w:val="24"/>
          <w:szCs w:val="24"/>
          <w:lang w:val="en-GB"/>
        </w:rPr>
        <w:t>respondent</w:t>
      </w:r>
      <w:r w:rsidR="00486A60" w:rsidRPr="001F1DF5">
        <w:rPr>
          <w:color w:val="000000" w:themeColor="text1"/>
          <w:sz w:val="24"/>
          <w:szCs w:val="24"/>
          <w:lang w:val="en-GB"/>
        </w:rPr>
        <w:t>’s</w:t>
      </w:r>
      <w:r w:rsidRPr="001F1DF5">
        <w:rPr>
          <w:color w:val="000000" w:themeColor="text1"/>
          <w:sz w:val="24"/>
          <w:szCs w:val="24"/>
          <w:lang w:val="en-GB"/>
        </w:rPr>
        <w:t xml:space="preserve"> custody, due to the </w:t>
      </w:r>
      <w:r w:rsidR="006A787D" w:rsidRPr="001F1DF5">
        <w:rPr>
          <w:color w:val="000000" w:themeColor="text1"/>
          <w:sz w:val="24"/>
          <w:szCs w:val="24"/>
          <w:lang w:val="en-GB"/>
        </w:rPr>
        <w:t>respondent</w:t>
      </w:r>
      <w:r w:rsidRPr="001F1DF5">
        <w:rPr>
          <w:color w:val="000000" w:themeColor="text1"/>
          <w:sz w:val="24"/>
          <w:szCs w:val="24"/>
          <w:lang w:val="en-GB"/>
        </w:rPr>
        <w:t xml:space="preserve">s’ servants’ negligence by using equipment that was not adequate or appropriate for the safe handling of the goods, one of the containers fell from the </w:t>
      </w:r>
      <w:r w:rsidR="006A787D" w:rsidRPr="001F1DF5">
        <w:rPr>
          <w:color w:val="000000" w:themeColor="text1"/>
          <w:sz w:val="24"/>
          <w:szCs w:val="24"/>
          <w:lang w:val="en-GB"/>
        </w:rPr>
        <w:t>respondent</w:t>
      </w:r>
      <w:r w:rsidRPr="001F1DF5">
        <w:rPr>
          <w:color w:val="000000" w:themeColor="text1"/>
          <w:sz w:val="24"/>
          <w:szCs w:val="24"/>
          <w:lang w:val="en-GB"/>
        </w:rPr>
        <w:t>’s crane</w:t>
      </w:r>
      <w:r w:rsidR="00486A60" w:rsidRPr="001F1DF5">
        <w:rPr>
          <w:color w:val="000000" w:themeColor="text1"/>
          <w:sz w:val="24"/>
          <w:szCs w:val="24"/>
          <w:lang w:val="en-GB"/>
        </w:rPr>
        <w:t>.</w:t>
      </w:r>
      <w:r w:rsidRPr="001F1DF5">
        <w:rPr>
          <w:color w:val="000000" w:themeColor="text1"/>
          <w:sz w:val="24"/>
          <w:szCs w:val="24"/>
          <w:lang w:val="en-GB"/>
        </w:rPr>
        <w:t xml:space="preserve"> </w:t>
      </w:r>
      <w:r w:rsidR="00486A60" w:rsidRPr="001F1DF5">
        <w:rPr>
          <w:color w:val="000000" w:themeColor="text1"/>
          <w:sz w:val="24"/>
          <w:szCs w:val="24"/>
          <w:lang w:val="en-GB"/>
        </w:rPr>
        <w:t>A</w:t>
      </w:r>
      <w:r w:rsidRPr="001F1DF5">
        <w:rPr>
          <w:color w:val="000000" w:themeColor="text1"/>
          <w:sz w:val="24"/>
          <w:szCs w:val="24"/>
          <w:lang w:val="en-GB"/>
        </w:rPr>
        <w:t>nd</w:t>
      </w:r>
      <w:r w:rsidR="00486A60" w:rsidRPr="001F1DF5">
        <w:rPr>
          <w:color w:val="000000" w:themeColor="text1"/>
          <w:sz w:val="24"/>
          <w:szCs w:val="24"/>
          <w:lang w:val="en-GB"/>
        </w:rPr>
        <w:t>,</w:t>
      </w:r>
      <w:r w:rsidRPr="001F1DF5">
        <w:rPr>
          <w:color w:val="000000" w:themeColor="text1"/>
          <w:sz w:val="24"/>
          <w:szCs w:val="24"/>
          <w:lang w:val="en-GB"/>
        </w:rPr>
        <w:t xml:space="preserve"> that the goods therein were damaged.  The </w:t>
      </w:r>
      <w:r w:rsidR="006A787D" w:rsidRPr="001F1DF5">
        <w:rPr>
          <w:color w:val="000000" w:themeColor="text1"/>
          <w:sz w:val="24"/>
          <w:szCs w:val="24"/>
          <w:lang w:val="en-GB"/>
        </w:rPr>
        <w:t>appellant</w:t>
      </w:r>
      <w:r w:rsidRPr="001F1DF5">
        <w:rPr>
          <w:color w:val="000000" w:themeColor="text1"/>
          <w:sz w:val="24"/>
          <w:szCs w:val="24"/>
          <w:lang w:val="en-GB"/>
        </w:rPr>
        <w:t xml:space="preserve"> therefore claimed for the loss suffered </w:t>
      </w:r>
      <w:r w:rsidR="00486A60" w:rsidRPr="001F1DF5">
        <w:rPr>
          <w:color w:val="000000" w:themeColor="text1"/>
          <w:sz w:val="24"/>
          <w:szCs w:val="24"/>
          <w:lang w:val="en-GB"/>
        </w:rPr>
        <w:t>o</w:t>
      </w:r>
      <w:r w:rsidRPr="001F1DF5">
        <w:rPr>
          <w:color w:val="000000" w:themeColor="text1"/>
          <w:sz w:val="24"/>
          <w:szCs w:val="24"/>
          <w:lang w:val="en-GB"/>
        </w:rPr>
        <w:t>n the market and resale values due to the damage, interest at 3% above the base rate on the loss value amount, collection costs and costs of the action.</w:t>
      </w:r>
    </w:p>
    <w:p w:rsidR="00CB5568" w:rsidRPr="001F1DF5" w:rsidRDefault="00CB5568" w:rsidP="00E4349A">
      <w:pPr>
        <w:spacing w:line="360" w:lineRule="auto"/>
        <w:jc w:val="both"/>
        <w:rPr>
          <w:color w:val="000000" w:themeColor="text1"/>
          <w:sz w:val="24"/>
          <w:szCs w:val="24"/>
          <w:lang w:val="en-GB"/>
        </w:rPr>
      </w:pPr>
      <w:r w:rsidRPr="001F1DF5">
        <w:rPr>
          <w:color w:val="000000" w:themeColor="text1"/>
          <w:sz w:val="24"/>
          <w:szCs w:val="24"/>
          <w:lang w:val="en-GB"/>
        </w:rPr>
        <w:t xml:space="preserve">In its defence, the </w:t>
      </w:r>
      <w:r w:rsidR="006A787D" w:rsidRPr="001F1DF5">
        <w:rPr>
          <w:color w:val="000000" w:themeColor="text1"/>
          <w:sz w:val="24"/>
          <w:szCs w:val="24"/>
          <w:lang w:val="en-GB"/>
        </w:rPr>
        <w:t>respondent</w:t>
      </w:r>
      <w:r w:rsidRPr="001F1DF5">
        <w:rPr>
          <w:color w:val="000000" w:themeColor="text1"/>
          <w:sz w:val="24"/>
          <w:szCs w:val="24"/>
          <w:lang w:val="en-GB"/>
        </w:rPr>
        <w:t xml:space="preserve"> denied any negligence on their part in the handling of the </w:t>
      </w:r>
      <w:r w:rsidR="006A787D" w:rsidRPr="001F1DF5">
        <w:rPr>
          <w:color w:val="000000" w:themeColor="text1"/>
          <w:sz w:val="24"/>
          <w:szCs w:val="24"/>
          <w:lang w:val="en-GB"/>
        </w:rPr>
        <w:t>appellant</w:t>
      </w:r>
      <w:r w:rsidRPr="001F1DF5">
        <w:rPr>
          <w:color w:val="000000" w:themeColor="text1"/>
          <w:sz w:val="24"/>
          <w:szCs w:val="24"/>
          <w:lang w:val="en-GB"/>
        </w:rPr>
        <w:t xml:space="preserve">’s goods.  </w:t>
      </w:r>
      <w:r w:rsidR="00486A60" w:rsidRPr="001F1DF5">
        <w:rPr>
          <w:color w:val="000000" w:themeColor="text1"/>
          <w:sz w:val="24"/>
          <w:szCs w:val="24"/>
          <w:lang w:val="en-GB"/>
        </w:rPr>
        <w:t>However, the</w:t>
      </w:r>
      <w:r w:rsidRPr="001F1DF5">
        <w:rPr>
          <w:color w:val="000000" w:themeColor="text1"/>
          <w:sz w:val="24"/>
          <w:szCs w:val="24"/>
          <w:lang w:val="en-GB"/>
        </w:rPr>
        <w:t xml:space="preserve"> </w:t>
      </w:r>
      <w:r w:rsidR="006A787D" w:rsidRPr="001F1DF5">
        <w:rPr>
          <w:color w:val="000000" w:themeColor="text1"/>
          <w:sz w:val="24"/>
          <w:szCs w:val="24"/>
          <w:lang w:val="en-GB"/>
        </w:rPr>
        <w:t>respondent</w:t>
      </w:r>
      <w:r w:rsidRPr="001F1DF5">
        <w:rPr>
          <w:color w:val="000000" w:themeColor="text1"/>
          <w:sz w:val="24"/>
          <w:szCs w:val="24"/>
          <w:lang w:val="en-GB"/>
        </w:rPr>
        <w:t xml:space="preserve"> admitted that while lifting one of the containers which weighed 27.32 tonnes with the usual due care and attention and using the usual mode of lifting containers and the machinery, a wire broke and the container fell to the ground.  The </w:t>
      </w:r>
      <w:r w:rsidR="006A787D" w:rsidRPr="001F1DF5">
        <w:rPr>
          <w:color w:val="000000" w:themeColor="text1"/>
          <w:sz w:val="24"/>
          <w:szCs w:val="24"/>
          <w:lang w:val="en-GB"/>
        </w:rPr>
        <w:t>respondent</w:t>
      </w:r>
      <w:r w:rsidRPr="001F1DF5">
        <w:rPr>
          <w:color w:val="000000" w:themeColor="text1"/>
          <w:sz w:val="24"/>
          <w:szCs w:val="24"/>
          <w:lang w:val="en-GB"/>
        </w:rPr>
        <w:t xml:space="preserve"> also claimed that all transactions between the </w:t>
      </w:r>
      <w:r w:rsidR="006A787D" w:rsidRPr="001F1DF5">
        <w:rPr>
          <w:color w:val="000000" w:themeColor="text1"/>
          <w:sz w:val="24"/>
          <w:szCs w:val="24"/>
          <w:lang w:val="en-GB"/>
        </w:rPr>
        <w:t>appellant</w:t>
      </w:r>
      <w:r w:rsidRPr="001F1DF5">
        <w:rPr>
          <w:color w:val="000000" w:themeColor="text1"/>
          <w:sz w:val="24"/>
          <w:szCs w:val="24"/>
          <w:lang w:val="en-GB"/>
        </w:rPr>
        <w:t xml:space="preserve"> and the </w:t>
      </w:r>
      <w:r w:rsidR="006A787D" w:rsidRPr="001F1DF5">
        <w:rPr>
          <w:color w:val="000000" w:themeColor="text1"/>
          <w:sz w:val="24"/>
          <w:szCs w:val="24"/>
          <w:lang w:val="en-GB"/>
        </w:rPr>
        <w:t>respondent</w:t>
      </w:r>
      <w:r w:rsidRPr="001F1DF5">
        <w:rPr>
          <w:color w:val="000000" w:themeColor="text1"/>
          <w:sz w:val="24"/>
          <w:szCs w:val="24"/>
          <w:lang w:val="en-GB"/>
        </w:rPr>
        <w:t xml:space="preserve"> were subject to the </w:t>
      </w:r>
      <w:r w:rsidR="006A787D" w:rsidRPr="001F1DF5">
        <w:rPr>
          <w:color w:val="000000" w:themeColor="text1"/>
          <w:sz w:val="24"/>
          <w:szCs w:val="24"/>
          <w:lang w:val="en-GB"/>
        </w:rPr>
        <w:t>respondent</w:t>
      </w:r>
      <w:r w:rsidRPr="001F1DF5">
        <w:rPr>
          <w:color w:val="000000" w:themeColor="text1"/>
          <w:sz w:val="24"/>
          <w:szCs w:val="24"/>
          <w:lang w:val="en-GB"/>
        </w:rPr>
        <w:t xml:space="preserve">’s Standard Trading Conditions which include a clause that all loading and unloading and some other mentioned activities in the handling of the goods by the </w:t>
      </w:r>
      <w:r w:rsidR="006A787D" w:rsidRPr="001F1DF5">
        <w:rPr>
          <w:color w:val="000000" w:themeColor="text1"/>
          <w:sz w:val="24"/>
          <w:szCs w:val="24"/>
          <w:lang w:val="en-GB"/>
        </w:rPr>
        <w:t>respondent</w:t>
      </w:r>
      <w:r w:rsidRPr="001F1DF5">
        <w:rPr>
          <w:color w:val="000000" w:themeColor="text1"/>
          <w:sz w:val="24"/>
          <w:szCs w:val="24"/>
          <w:lang w:val="en-GB"/>
        </w:rPr>
        <w:t xml:space="preserve"> company on behalf of a customer were to be done at the sole risk of the customer.</w:t>
      </w:r>
    </w:p>
    <w:p w:rsidR="00CB5568" w:rsidRPr="001F1DF5" w:rsidRDefault="00CB5568" w:rsidP="00E4349A">
      <w:pPr>
        <w:spacing w:line="360" w:lineRule="auto"/>
        <w:jc w:val="both"/>
        <w:rPr>
          <w:color w:val="000000" w:themeColor="text1"/>
          <w:sz w:val="24"/>
          <w:szCs w:val="24"/>
          <w:lang w:val="en-GB"/>
        </w:rPr>
      </w:pPr>
    </w:p>
    <w:p w:rsidR="00CB5568" w:rsidRPr="001F1DF5" w:rsidRDefault="00CB5568" w:rsidP="00E4349A">
      <w:pPr>
        <w:spacing w:line="360" w:lineRule="auto"/>
        <w:jc w:val="both"/>
        <w:rPr>
          <w:color w:val="000000" w:themeColor="text1"/>
          <w:sz w:val="24"/>
          <w:szCs w:val="24"/>
          <w:lang w:val="en-GB"/>
        </w:rPr>
      </w:pPr>
      <w:r w:rsidRPr="001F1DF5">
        <w:rPr>
          <w:color w:val="000000" w:themeColor="text1"/>
          <w:sz w:val="24"/>
          <w:szCs w:val="24"/>
          <w:lang w:val="en-GB"/>
        </w:rPr>
        <w:t xml:space="preserve">The court </w:t>
      </w:r>
      <w:r w:rsidR="00486A60" w:rsidRPr="001F1DF5">
        <w:rPr>
          <w:color w:val="000000" w:themeColor="text1"/>
          <w:sz w:val="24"/>
          <w:szCs w:val="24"/>
          <w:lang w:val="en-GB"/>
        </w:rPr>
        <w:t xml:space="preserve">below </w:t>
      </w:r>
      <w:r w:rsidRPr="001F1DF5">
        <w:rPr>
          <w:color w:val="000000" w:themeColor="text1"/>
          <w:sz w:val="24"/>
          <w:szCs w:val="24"/>
          <w:lang w:val="en-GB"/>
        </w:rPr>
        <w:t xml:space="preserve">found </w:t>
      </w:r>
      <w:r w:rsidR="00486A60" w:rsidRPr="001F1DF5">
        <w:rPr>
          <w:color w:val="000000" w:themeColor="text1"/>
          <w:sz w:val="24"/>
          <w:szCs w:val="24"/>
          <w:lang w:val="en-GB"/>
        </w:rPr>
        <w:t xml:space="preserve">that on the </w:t>
      </w:r>
      <w:r w:rsidRPr="001F1DF5">
        <w:rPr>
          <w:color w:val="000000" w:themeColor="text1"/>
          <w:sz w:val="24"/>
          <w:szCs w:val="24"/>
          <w:lang w:val="en-GB"/>
        </w:rPr>
        <w:t xml:space="preserve">evidence the goods were indeed damaged due to the </w:t>
      </w:r>
      <w:r w:rsidR="006A787D" w:rsidRPr="001F1DF5">
        <w:rPr>
          <w:color w:val="000000" w:themeColor="text1"/>
          <w:sz w:val="24"/>
          <w:szCs w:val="24"/>
          <w:lang w:val="en-GB"/>
        </w:rPr>
        <w:t>respondent</w:t>
      </w:r>
      <w:r w:rsidRPr="001F1DF5">
        <w:rPr>
          <w:color w:val="000000" w:themeColor="text1"/>
          <w:sz w:val="24"/>
          <w:szCs w:val="24"/>
          <w:lang w:val="en-GB"/>
        </w:rPr>
        <w:t xml:space="preserve"> company’s negligence</w:t>
      </w:r>
      <w:r w:rsidR="00486A60" w:rsidRPr="001F1DF5">
        <w:rPr>
          <w:color w:val="000000" w:themeColor="text1"/>
          <w:sz w:val="24"/>
          <w:szCs w:val="24"/>
          <w:lang w:val="en-GB"/>
        </w:rPr>
        <w:t xml:space="preserve">. It concluded thus as it found that </w:t>
      </w:r>
      <w:r w:rsidR="005A79EF" w:rsidRPr="001F1DF5">
        <w:rPr>
          <w:color w:val="000000" w:themeColor="text1"/>
          <w:sz w:val="24"/>
          <w:szCs w:val="24"/>
          <w:lang w:val="en-GB"/>
        </w:rPr>
        <w:t xml:space="preserve">the respondent’s </w:t>
      </w:r>
      <w:r w:rsidRPr="001F1DF5">
        <w:rPr>
          <w:color w:val="000000" w:themeColor="text1"/>
          <w:sz w:val="24"/>
          <w:szCs w:val="24"/>
          <w:lang w:val="en-GB"/>
        </w:rPr>
        <w:t xml:space="preserve"> servants had tried to lift a container weighing 27.32 tonnes using a crane designed to lift a weight not more than 25 tonnes.</w:t>
      </w:r>
      <w:r w:rsidR="005A79EF" w:rsidRPr="001F1DF5">
        <w:rPr>
          <w:color w:val="000000" w:themeColor="text1"/>
          <w:sz w:val="24"/>
          <w:szCs w:val="24"/>
          <w:lang w:val="en-GB"/>
        </w:rPr>
        <w:t xml:space="preserve"> However, the court proceeded to find that the respondent was not liable to compensate the appellant on account of an exclusion clause.</w:t>
      </w:r>
    </w:p>
    <w:p w:rsidR="005A79EF" w:rsidRPr="001F1DF5" w:rsidRDefault="005A79EF" w:rsidP="00E4349A">
      <w:pPr>
        <w:spacing w:line="360" w:lineRule="auto"/>
        <w:jc w:val="both"/>
        <w:rPr>
          <w:color w:val="000000" w:themeColor="text1"/>
          <w:sz w:val="24"/>
          <w:szCs w:val="24"/>
          <w:lang w:val="en-GB"/>
        </w:rPr>
      </w:pPr>
    </w:p>
    <w:p w:rsidR="00CB5568" w:rsidRPr="001F1DF5" w:rsidRDefault="00CB5568" w:rsidP="00E4349A">
      <w:pPr>
        <w:spacing w:line="360" w:lineRule="auto"/>
        <w:jc w:val="both"/>
        <w:rPr>
          <w:color w:val="000000" w:themeColor="text1"/>
          <w:sz w:val="24"/>
          <w:szCs w:val="24"/>
          <w:lang w:val="en-GB"/>
        </w:rPr>
      </w:pPr>
      <w:r w:rsidRPr="001F1DF5">
        <w:rPr>
          <w:color w:val="000000" w:themeColor="text1"/>
          <w:sz w:val="24"/>
          <w:szCs w:val="24"/>
          <w:lang w:val="en-GB"/>
        </w:rPr>
        <w:t xml:space="preserve">On the exclusion clause, the court held that such clauses are strictly interpreted to the extent that the party that seeks to limit his legal liability must do so with clear language in such clauses such that any ambiguity in the clause was to be construed against the party seeking protection from such a clause.  Further, the court held that any party who signs a document which contains contractual terms at the time he is entering into a contract is bound by the contents of the </w:t>
      </w:r>
      <w:r w:rsidRPr="001F1DF5">
        <w:rPr>
          <w:color w:val="000000" w:themeColor="text1"/>
          <w:sz w:val="24"/>
          <w:szCs w:val="24"/>
          <w:lang w:val="en-GB"/>
        </w:rPr>
        <w:lastRenderedPageBreak/>
        <w:t xml:space="preserve">document.  </w:t>
      </w:r>
      <w:r w:rsidR="005A79EF" w:rsidRPr="001F1DF5">
        <w:rPr>
          <w:color w:val="000000" w:themeColor="text1"/>
          <w:sz w:val="24"/>
          <w:szCs w:val="24"/>
          <w:lang w:val="en-GB"/>
        </w:rPr>
        <w:t xml:space="preserve">The </w:t>
      </w:r>
      <w:r w:rsidR="006D1DBE" w:rsidRPr="001F1DF5">
        <w:rPr>
          <w:color w:val="000000" w:themeColor="text1"/>
          <w:sz w:val="24"/>
          <w:szCs w:val="24"/>
          <w:lang w:val="en-GB"/>
        </w:rPr>
        <w:t>court a quo</w:t>
      </w:r>
      <w:r w:rsidR="001F7B6C" w:rsidRPr="001F1DF5">
        <w:rPr>
          <w:color w:val="000000" w:themeColor="text1"/>
          <w:sz w:val="24"/>
          <w:szCs w:val="24"/>
          <w:lang w:val="en-GB"/>
        </w:rPr>
        <w:t xml:space="preserve"> </w:t>
      </w:r>
      <w:r w:rsidR="005A79EF" w:rsidRPr="001F1DF5">
        <w:rPr>
          <w:color w:val="000000" w:themeColor="text1"/>
          <w:sz w:val="24"/>
          <w:szCs w:val="24"/>
          <w:lang w:val="en-GB"/>
        </w:rPr>
        <w:t>continued to hold that, s</w:t>
      </w:r>
      <w:r w:rsidRPr="001F1DF5">
        <w:rPr>
          <w:color w:val="000000" w:themeColor="text1"/>
          <w:sz w:val="24"/>
          <w:szCs w:val="24"/>
          <w:lang w:val="en-GB"/>
        </w:rPr>
        <w:t>ince the contractual f</w:t>
      </w:r>
      <w:r w:rsidR="005A79EF" w:rsidRPr="001F1DF5">
        <w:rPr>
          <w:color w:val="000000" w:themeColor="text1"/>
          <w:sz w:val="24"/>
          <w:szCs w:val="24"/>
          <w:lang w:val="en-GB"/>
        </w:rPr>
        <w:t>orm</w:t>
      </w:r>
      <w:r w:rsidRPr="001F1DF5">
        <w:rPr>
          <w:color w:val="000000" w:themeColor="text1"/>
          <w:sz w:val="24"/>
          <w:szCs w:val="24"/>
          <w:lang w:val="en-GB"/>
        </w:rPr>
        <w:t xml:space="preserve"> that the </w:t>
      </w:r>
      <w:r w:rsidR="006A787D" w:rsidRPr="001F1DF5">
        <w:rPr>
          <w:color w:val="000000" w:themeColor="text1"/>
          <w:sz w:val="24"/>
          <w:szCs w:val="24"/>
          <w:lang w:val="en-GB"/>
        </w:rPr>
        <w:t>appellant</w:t>
      </w:r>
      <w:r w:rsidRPr="001F1DF5">
        <w:rPr>
          <w:color w:val="000000" w:themeColor="text1"/>
          <w:sz w:val="24"/>
          <w:szCs w:val="24"/>
          <w:lang w:val="en-GB"/>
        </w:rPr>
        <w:t xml:space="preserve"> signed contained the term that the transactions between the </w:t>
      </w:r>
      <w:r w:rsidR="006A787D" w:rsidRPr="001F1DF5">
        <w:rPr>
          <w:color w:val="000000" w:themeColor="text1"/>
          <w:sz w:val="24"/>
          <w:szCs w:val="24"/>
          <w:lang w:val="en-GB"/>
        </w:rPr>
        <w:t>appellant</w:t>
      </w:r>
      <w:r w:rsidRPr="001F1DF5">
        <w:rPr>
          <w:color w:val="000000" w:themeColor="text1"/>
          <w:sz w:val="24"/>
          <w:szCs w:val="24"/>
          <w:lang w:val="en-GB"/>
        </w:rPr>
        <w:t xml:space="preserve"> and the </w:t>
      </w:r>
      <w:r w:rsidR="006A787D" w:rsidRPr="001F1DF5">
        <w:rPr>
          <w:color w:val="000000" w:themeColor="text1"/>
          <w:sz w:val="24"/>
          <w:szCs w:val="24"/>
          <w:lang w:val="en-GB"/>
        </w:rPr>
        <w:t>respondent</w:t>
      </w:r>
      <w:r w:rsidRPr="001F1DF5">
        <w:rPr>
          <w:color w:val="000000" w:themeColor="text1"/>
          <w:sz w:val="24"/>
          <w:szCs w:val="24"/>
          <w:lang w:val="en-GB"/>
        </w:rPr>
        <w:t xml:space="preserve"> were subject to the Standard Trading Conditions (which copy of the conditions was stated in the form that it could be made available upon request), these conditions which were in </w:t>
      </w:r>
      <w:r w:rsidR="00760902">
        <w:rPr>
          <w:color w:val="000000" w:themeColor="text1"/>
          <w:sz w:val="24"/>
          <w:szCs w:val="24"/>
          <w:lang w:val="en-GB"/>
        </w:rPr>
        <w:t xml:space="preserve">a </w:t>
      </w:r>
      <w:r w:rsidRPr="001F1DF5">
        <w:rPr>
          <w:color w:val="000000" w:themeColor="text1"/>
          <w:sz w:val="24"/>
          <w:szCs w:val="24"/>
          <w:lang w:val="en-GB"/>
        </w:rPr>
        <w:t xml:space="preserve">separate document formed part of the contract.  The court </w:t>
      </w:r>
      <w:r w:rsidR="001F7B6C" w:rsidRPr="001F1DF5">
        <w:rPr>
          <w:color w:val="000000" w:themeColor="text1"/>
          <w:sz w:val="24"/>
          <w:szCs w:val="24"/>
          <w:lang w:val="en-GB"/>
        </w:rPr>
        <w:t xml:space="preserve">below </w:t>
      </w:r>
      <w:r w:rsidRPr="001F1DF5">
        <w:rPr>
          <w:color w:val="000000" w:themeColor="text1"/>
          <w:sz w:val="24"/>
          <w:szCs w:val="24"/>
          <w:lang w:val="en-GB"/>
        </w:rPr>
        <w:t xml:space="preserve">also found that the language of the particular clause in the stated Standard Trading Conditions was wide enough to exclude the </w:t>
      </w:r>
      <w:r w:rsidR="006A787D" w:rsidRPr="001F1DF5">
        <w:rPr>
          <w:color w:val="000000" w:themeColor="text1"/>
          <w:sz w:val="24"/>
          <w:szCs w:val="24"/>
          <w:lang w:val="en-GB"/>
        </w:rPr>
        <w:t>respondent</w:t>
      </w:r>
      <w:r w:rsidRPr="001F1DF5">
        <w:rPr>
          <w:color w:val="000000" w:themeColor="text1"/>
          <w:sz w:val="24"/>
          <w:szCs w:val="24"/>
          <w:lang w:val="en-GB"/>
        </w:rPr>
        <w:t xml:space="preserve">’s liability for loss or damage due to negligence on the </w:t>
      </w:r>
      <w:r w:rsidR="006A787D" w:rsidRPr="001F1DF5">
        <w:rPr>
          <w:color w:val="000000" w:themeColor="text1"/>
          <w:sz w:val="24"/>
          <w:szCs w:val="24"/>
          <w:lang w:val="en-GB"/>
        </w:rPr>
        <w:t>respondent</w:t>
      </w:r>
      <w:r w:rsidRPr="001F1DF5">
        <w:rPr>
          <w:color w:val="000000" w:themeColor="text1"/>
          <w:sz w:val="24"/>
          <w:szCs w:val="24"/>
          <w:lang w:val="en-GB"/>
        </w:rPr>
        <w:t xml:space="preserve">’s part.  The court </w:t>
      </w:r>
      <w:r w:rsidR="001F7B6C" w:rsidRPr="001F1DF5">
        <w:rPr>
          <w:color w:val="000000" w:themeColor="text1"/>
          <w:sz w:val="24"/>
          <w:szCs w:val="24"/>
          <w:lang w:val="en-GB"/>
        </w:rPr>
        <w:t xml:space="preserve">then </w:t>
      </w:r>
      <w:r w:rsidRPr="001F1DF5">
        <w:rPr>
          <w:color w:val="000000" w:themeColor="text1"/>
          <w:sz w:val="24"/>
          <w:szCs w:val="24"/>
          <w:lang w:val="en-GB"/>
        </w:rPr>
        <w:t xml:space="preserve">went on to dismiss the </w:t>
      </w:r>
      <w:r w:rsidR="006A787D" w:rsidRPr="001F1DF5">
        <w:rPr>
          <w:color w:val="000000" w:themeColor="text1"/>
          <w:sz w:val="24"/>
          <w:szCs w:val="24"/>
          <w:lang w:val="en-GB"/>
        </w:rPr>
        <w:t>appellant</w:t>
      </w:r>
      <w:r w:rsidRPr="001F1DF5">
        <w:rPr>
          <w:color w:val="000000" w:themeColor="text1"/>
          <w:sz w:val="24"/>
          <w:szCs w:val="24"/>
          <w:lang w:val="en-GB"/>
        </w:rPr>
        <w:t>’s claim with costs.</w:t>
      </w:r>
    </w:p>
    <w:p w:rsidR="00CB5568" w:rsidRPr="001F1DF5" w:rsidRDefault="00CB5568" w:rsidP="00E4349A">
      <w:pPr>
        <w:spacing w:line="360" w:lineRule="auto"/>
        <w:jc w:val="both"/>
        <w:rPr>
          <w:color w:val="000000" w:themeColor="text1"/>
          <w:sz w:val="24"/>
          <w:szCs w:val="24"/>
          <w:lang w:val="en-GB"/>
        </w:rPr>
      </w:pPr>
    </w:p>
    <w:p w:rsidR="008141C0" w:rsidRPr="001F1DF5" w:rsidRDefault="00CB5568" w:rsidP="00E4349A">
      <w:pPr>
        <w:spacing w:line="360" w:lineRule="auto"/>
        <w:jc w:val="both"/>
        <w:rPr>
          <w:color w:val="000000" w:themeColor="text1"/>
          <w:sz w:val="24"/>
          <w:szCs w:val="24"/>
          <w:lang w:val="en-GB"/>
        </w:rPr>
      </w:pPr>
      <w:r w:rsidRPr="001F1DF5">
        <w:rPr>
          <w:color w:val="000000" w:themeColor="text1"/>
          <w:sz w:val="24"/>
          <w:szCs w:val="24"/>
          <w:lang w:val="en-GB"/>
        </w:rPr>
        <w:t xml:space="preserve">The </w:t>
      </w:r>
      <w:r w:rsidR="006A787D" w:rsidRPr="001F1DF5">
        <w:rPr>
          <w:color w:val="000000" w:themeColor="text1"/>
          <w:sz w:val="24"/>
          <w:szCs w:val="24"/>
          <w:lang w:val="en-GB"/>
        </w:rPr>
        <w:t>appellant</w:t>
      </w:r>
      <w:r w:rsidRPr="001F1DF5">
        <w:rPr>
          <w:color w:val="000000" w:themeColor="text1"/>
          <w:sz w:val="24"/>
          <w:szCs w:val="24"/>
          <w:lang w:val="en-GB"/>
        </w:rPr>
        <w:t xml:space="preserve"> </w:t>
      </w:r>
      <w:r w:rsidR="00DA6B31" w:rsidRPr="001F1DF5">
        <w:rPr>
          <w:color w:val="000000" w:themeColor="text1"/>
          <w:sz w:val="24"/>
          <w:szCs w:val="24"/>
          <w:lang w:val="en-GB"/>
        </w:rPr>
        <w:t xml:space="preserve">is </w:t>
      </w:r>
      <w:r w:rsidRPr="001F1DF5">
        <w:rPr>
          <w:color w:val="000000" w:themeColor="text1"/>
          <w:sz w:val="24"/>
          <w:szCs w:val="24"/>
          <w:lang w:val="en-GB"/>
        </w:rPr>
        <w:t xml:space="preserve">now </w:t>
      </w:r>
      <w:r w:rsidR="00DA6B31" w:rsidRPr="001F1DF5">
        <w:rPr>
          <w:color w:val="000000" w:themeColor="text1"/>
          <w:sz w:val="24"/>
          <w:szCs w:val="24"/>
          <w:lang w:val="en-GB"/>
        </w:rPr>
        <w:t>claiming in this appeal</w:t>
      </w:r>
      <w:r w:rsidRPr="001F1DF5">
        <w:rPr>
          <w:color w:val="000000" w:themeColor="text1"/>
          <w:sz w:val="24"/>
          <w:szCs w:val="24"/>
          <w:lang w:val="en-GB"/>
        </w:rPr>
        <w:t xml:space="preserve"> that the learned judge erred in law and fact in holding that the </w:t>
      </w:r>
      <w:r w:rsidR="006A787D" w:rsidRPr="001F1DF5">
        <w:rPr>
          <w:color w:val="000000" w:themeColor="text1"/>
          <w:sz w:val="24"/>
          <w:szCs w:val="24"/>
          <w:lang w:val="en-GB"/>
        </w:rPr>
        <w:t>respondent</w:t>
      </w:r>
      <w:r w:rsidRPr="001F1DF5">
        <w:rPr>
          <w:color w:val="000000" w:themeColor="text1"/>
          <w:sz w:val="24"/>
          <w:szCs w:val="24"/>
          <w:lang w:val="en-GB"/>
        </w:rPr>
        <w:t>’s trading conditions were i</w:t>
      </w:r>
      <w:r w:rsidR="00DA6B31" w:rsidRPr="001F1DF5">
        <w:rPr>
          <w:color w:val="000000" w:themeColor="text1"/>
          <w:sz w:val="24"/>
          <w:szCs w:val="24"/>
          <w:lang w:val="en-GB"/>
        </w:rPr>
        <w:t xml:space="preserve">ncorporated into the contract. </w:t>
      </w:r>
      <w:r w:rsidRPr="001F1DF5">
        <w:rPr>
          <w:color w:val="000000" w:themeColor="text1"/>
          <w:sz w:val="24"/>
          <w:szCs w:val="24"/>
          <w:lang w:val="en-GB"/>
        </w:rPr>
        <w:t xml:space="preserve">Secondly, the </w:t>
      </w:r>
      <w:r w:rsidR="006A787D" w:rsidRPr="001F1DF5">
        <w:rPr>
          <w:color w:val="000000" w:themeColor="text1"/>
          <w:sz w:val="24"/>
          <w:szCs w:val="24"/>
          <w:lang w:val="en-GB"/>
        </w:rPr>
        <w:t>appellant</w:t>
      </w:r>
      <w:r w:rsidRPr="001F1DF5">
        <w:rPr>
          <w:color w:val="000000" w:themeColor="text1"/>
          <w:sz w:val="24"/>
          <w:szCs w:val="24"/>
          <w:lang w:val="en-GB"/>
        </w:rPr>
        <w:t xml:space="preserve"> </w:t>
      </w:r>
      <w:r w:rsidR="00DA6B31" w:rsidRPr="001F1DF5">
        <w:rPr>
          <w:color w:val="000000" w:themeColor="text1"/>
          <w:sz w:val="24"/>
          <w:szCs w:val="24"/>
          <w:lang w:val="en-GB"/>
        </w:rPr>
        <w:t>argues</w:t>
      </w:r>
      <w:r w:rsidRPr="001F1DF5">
        <w:rPr>
          <w:color w:val="000000" w:themeColor="text1"/>
          <w:sz w:val="24"/>
          <w:szCs w:val="24"/>
          <w:lang w:val="en-GB"/>
        </w:rPr>
        <w:t xml:space="preserve"> that </w:t>
      </w:r>
      <w:r w:rsidR="00DA6B31" w:rsidRPr="001F1DF5">
        <w:rPr>
          <w:color w:val="000000" w:themeColor="text1"/>
          <w:sz w:val="24"/>
          <w:szCs w:val="24"/>
          <w:lang w:val="en-GB"/>
        </w:rPr>
        <w:t xml:space="preserve">having made a finding that the goods were damaged on account of the respondent’s negligence, </w:t>
      </w:r>
      <w:r w:rsidRPr="001F1DF5">
        <w:rPr>
          <w:color w:val="000000" w:themeColor="text1"/>
          <w:sz w:val="24"/>
          <w:szCs w:val="24"/>
          <w:lang w:val="en-GB"/>
        </w:rPr>
        <w:t xml:space="preserve">the court </w:t>
      </w:r>
      <w:r w:rsidR="00DA6B31" w:rsidRPr="001F1DF5">
        <w:rPr>
          <w:color w:val="000000" w:themeColor="text1"/>
          <w:sz w:val="24"/>
          <w:szCs w:val="24"/>
          <w:lang w:val="en-GB"/>
        </w:rPr>
        <w:t xml:space="preserve">below </w:t>
      </w:r>
      <w:r w:rsidRPr="001F1DF5">
        <w:rPr>
          <w:color w:val="000000" w:themeColor="text1"/>
          <w:sz w:val="24"/>
          <w:szCs w:val="24"/>
          <w:lang w:val="en-GB"/>
        </w:rPr>
        <w:t xml:space="preserve">erred in awarding the costs to the </w:t>
      </w:r>
      <w:r w:rsidR="006A787D" w:rsidRPr="001F1DF5">
        <w:rPr>
          <w:color w:val="000000" w:themeColor="text1"/>
          <w:sz w:val="24"/>
          <w:szCs w:val="24"/>
          <w:lang w:val="en-GB"/>
        </w:rPr>
        <w:t>respondent</w:t>
      </w:r>
      <w:r w:rsidRPr="001F1DF5">
        <w:rPr>
          <w:color w:val="000000" w:themeColor="text1"/>
          <w:sz w:val="24"/>
          <w:szCs w:val="24"/>
          <w:lang w:val="en-GB"/>
        </w:rPr>
        <w:t xml:space="preserve">. </w:t>
      </w:r>
      <w:r w:rsidR="00DA6B31" w:rsidRPr="001F1DF5">
        <w:rPr>
          <w:color w:val="000000" w:themeColor="text1"/>
          <w:sz w:val="24"/>
          <w:szCs w:val="24"/>
          <w:lang w:val="en-GB"/>
        </w:rPr>
        <w:t xml:space="preserve">It is further urged on behalf of the appellant that a fair order maybe should have been that each party pays </w:t>
      </w:r>
      <w:r w:rsidR="00760902">
        <w:rPr>
          <w:color w:val="000000" w:themeColor="text1"/>
          <w:sz w:val="24"/>
          <w:szCs w:val="24"/>
          <w:lang w:val="en-GB"/>
        </w:rPr>
        <w:t xml:space="preserve">its </w:t>
      </w:r>
      <w:r w:rsidR="00DA6B31" w:rsidRPr="001F1DF5">
        <w:rPr>
          <w:color w:val="000000" w:themeColor="text1"/>
          <w:sz w:val="24"/>
          <w:szCs w:val="24"/>
          <w:lang w:val="en-GB"/>
        </w:rPr>
        <w:t>own costs.</w:t>
      </w:r>
      <w:r w:rsidR="00C87452" w:rsidRPr="001F1DF5">
        <w:rPr>
          <w:color w:val="000000" w:themeColor="text1"/>
          <w:sz w:val="24"/>
          <w:szCs w:val="24"/>
          <w:lang w:val="en-GB"/>
        </w:rPr>
        <w:t xml:space="preserve"> The appellant says that this would have been so in an issue based costs realising that the appellant succeeded on the negligence claim whereas the respondent had judgment on account of the exclusion term which was a contract.</w:t>
      </w:r>
    </w:p>
    <w:p w:rsidR="0067537C" w:rsidRPr="001F1DF5" w:rsidRDefault="0067537C" w:rsidP="00E4349A">
      <w:pPr>
        <w:spacing w:line="360" w:lineRule="auto"/>
        <w:jc w:val="both"/>
        <w:rPr>
          <w:color w:val="000000" w:themeColor="text1"/>
          <w:sz w:val="24"/>
          <w:szCs w:val="24"/>
          <w:lang w:val="en-GB"/>
        </w:rPr>
      </w:pPr>
    </w:p>
    <w:p w:rsidR="008141C0" w:rsidRPr="001F1DF5" w:rsidRDefault="008141C0" w:rsidP="00E4349A">
      <w:pPr>
        <w:spacing w:line="360" w:lineRule="auto"/>
        <w:jc w:val="both"/>
        <w:rPr>
          <w:color w:val="000000" w:themeColor="text1"/>
          <w:sz w:val="24"/>
          <w:szCs w:val="24"/>
          <w:lang w:val="en-GB"/>
        </w:rPr>
      </w:pPr>
      <w:r w:rsidRPr="001F1DF5">
        <w:rPr>
          <w:color w:val="000000" w:themeColor="text1"/>
          <w:sz w:val="24"/>
          <w:szCs w:val="24"/>
          <w:lang w:val="en-GB"/>
        </w:rPr>
        <w:t>Th</w:t>
      </w:r>
      <w:r w:rsidR="00C87452" w:rsidRPr="001F1DF5">
        <w:rPr>
          <w:color w:val="000000" w:themeColor="text1"/>
          <w:sz w:val="24"/>
          <w:szCs w:val="24"/>
          <w:lang w:val="en-GB"/>
        </w:rPr>
        <w:t xml:space="preserve">is </w:t>
      </w:r>
      <w:r w:rsidRPr="001F1DF5">
        <w:rPr>
          <w:color w:val="000000" w:themeColor="text1"/>
          <w:sz w:val="24"/>
          <w:szCs w:val="24"/>
          <w:lang w:val="en-GB"/>
        </w:rPr>
        <w:t xml:space="preserve">appeal is </w:t>
      </w:r>
      <w:r w:rsidR="00C87452" w:rsidRPr="001F1DF5">
        <w:rPr>
          <w:color w:val="000000" w:themeColor="text1"/>
          <w:sz w:val="24"/>
          <w:szCs w:val="24"/>
          <w:lang w:val="en-GB"/>
        </w:rPr>
        <w:t xml:space="preserve">therefore </w:t>
      </w:r>
      <w:r w:rsidRPr="001F1DF5">
        <w:rPr>
          <w:color w:val="000000" w:themeColor="text1"/>
          <w:sz w:val="24"/>
          <w:szCs w:val="24"/>
          <w:lang w:val="en-GB"/>
        </w:rPr>
        <w:t xml:space="preserve">on the question whether or not </w:t>
      </w:r>
      <w:r w:rsidR="00E7219C" w:rsidRPr="001F1DF5">
        <w:rPr>
          <w:color w:val="000000" w:themeColor="text1"/>
          <w:sz w:val="24"/>
          <w:szCs w:val="24"/>
          <w:lang w:val="en-GB"/>
        </w:rPr>
        <w:t xml:space="preserve">the </w:t>
      </w:r>
      <w:r w:rsidR="006D1DBE" w:rsidRPr="001F1DF5">
        <w:rPr>
          <w:color w:val="000000" w:themeColor="text1"/>
          <w:sz w:val="24"/>
          <w:szCs w:val="24"/>
          <w:lang w:val="en-GB"/>
        </w:rPr>
        <w:t>court a quo</w:t>
      </w:r>
      <w:r w:rsidR="00C87452" w:rsidRPr="001F1DF5">
        <w:rPr>
          <w:color w:val="000000" w:themeColor="text1"/>
          <w:sz w:val="24"/>
          <w:szCs w:val="24"/>
          <w:lang w:val="en-GB"/>
        </w:rPr>
        <w:t xml:space="preserve"> </w:t>
      </w:r>
      <w:r w:rsidRPr="001F1DF5">
        <w:rPr>
          <w:color w:val="000000" w:themeColor="text1"/>
          <w:sz w:val="24"/>
          <w:szCs w:val="24"/>
          <w:lang w:val="en-GB"/>
        </w:rPr>
        <w:t xml:space="preserve">was right in </w:t>
      </w:r>
      <w:r w:rsidR="00625C62" w:rsidRPr="001F1DF5">
        <w:rPr>
          <w:color w:val="000000" w:themeColor="text1"/>
          <w:sz w:val="24"/>
          <w:szCs w:val="24"/>
          <w:lang w:val="en-GB"/>
        </w:rPr>
        <w:t xml:space="preserve">it finding and concluding that the exclusion clause contained in the said standard trading terms and conditions excluded liability for the damage to the appellants’ goods whilst in the respondent’s’ custody. </w:t>
      </w:r>
      <w:r w:rsidRPr="001F1DF5">
        <w:rPr>
          <w:color w:val="000000" w:themeColor="text1"/>
          <w:sz w:val="24"/>
          <w:szCs w:val="24"/>
          <w:lang w:val="en-GB"/>
        </w:rPr>
        <w:t>Further, as this matter comes for a rehearing, the parties are desirous of wanting the following issues determined on this appeal viz.:</w:t>
      </w:r>
    </w:p>
    <w:p w:rsidR="008141C0" w:rsidRPr="001F1DF5" w:rsidRDefault="008141C0" w:rsidP="00E4349A">
      <w:pPr>
        <w:pStyle w:val="ListParagraph"/>
        <w:numPr>
          <w:ilvl w:val="0"/>
          <w:numId w:val="8"/>
        </w:numPr>
        <w:spacing w:after="200" w:line="360" w:lineRule="auto"/>
        <w:jc w:val="both"/>
        <w:rPr>
          <w:color w:val="000000" w:themeColor="text1"/>
          <w:sz w:val="24"/>
          <w:szCs w:val="24"/>
          <w:lang w:val="en-GB"/>
        </w:rPr>
      </w:pPr>
      <w:r w:rsidRPr="001F1DF5">
        <w:rPr>
          <w:color w:val="000000" w:themeColor="text1"/>
          <w:sz w:val="24"/>
          <w:szCs w:val="24"/>
          <w:lang w:val="en-GB"/>
        </w:rPr>
        <w:t xml:space="preserve">Whether or not the </w:t>
      </w:r>
      <w:r w:rsidR="005D529F" w:rsidRPr="001F1DF5">
        <w:rPr>
          <w:color w:val="000000" w:themeColor="text1"/>
          <w:sz w:val="24"/>
          <w:szCs w:val="24"/>
          <w:lang w:val="en-GB"/>
        </w:rPr>
        <w:t>lower court erred in law or in fact in holding that the respondent’s  trading terms and conditions were incorporated into the contract that the a</w:t>
      </w:r>
      <w:r w:rsidRPr="001F1DF5">
        <w:rPr>
          <w:color w:val="000000" w:themeColor="text1"/>
          <w:sz w:val="24"/>
          <w:szCs w:val="24"/>
          <w:lang w:val="en-GB"/>
        </w:rPr>
        <w:t>ppellant</w:t>
      </w:r>
      <w:r w:rsidR="005D529F" w:rsidRPr="001F1DF5">
        <w:rPr>
          <w:color w:val="000000" w:themeColor="text1"/>
          <w:sz w:val="24"/>
          <w:szCs w:val="24"/>
          <w:lang w:val="en-GB"/>
        </w:rPr>
        <w:t xml:space="preserve"> had entered into with the respondent</w:t>
      </w:r>
    </w:p>
    <w:p w:rsidR="005D529F" w:rsidRPr="001F1DF5" w:rsidRDefault="005D529F" w:rsidP="00E4349A">
      <w:pPr>
        <w:pStyle w:val="ListParagraph"/>
        <w:numPr>
          <w:ilvl w:val="0"/>
          <w:numId w:val="8"/>
        </w:numPr>
        <w:spacing w:after="200" w:line="360" w:lineRule="auto"/>
        <w:jc w:val="both"/>
        <w:rPr>
          <w:color w:val="000000" w:themeColor="text1"/>
          <w:sz w:val="24"/>
          <w:szCs w:val="24"/>
          <w:lang w:val="en-GB"/>
        </w:rPr>
      </w:pPr>
      <w:r w:rsidRPr="001F1DF5">
        <w:rPr>
          <w:color w:val="000000" w:themeColor="text1"/>
          <w:sz w:val="24"/>
          <w:szCs w:val="24"/>
          <w:lang w:val="en-GB"/>
        </w:rPr>
        <w:lastRenderedPageBreak/>
        <w:t>Whether or not having correctly made a finding that the appellant’s goods were damaged because of the negligence of the respondent, the learned judge erred in awarding costs to the respondent; alternatively</w:t>
      </w:r>
    </w:p>
    <w:p w:rsidR="008141C0" w:rsidRPr="001F1DF5" w:rsidRDefault="008141C0" w:rsidP="00E4349A">
      <w:pPr>
        <w:pStyle w:val="ListParagraph"/>
        <w:numPr>
          <w:ilvl w:val="0"/>
          <w:numId w:val="8"/>
        </w:numPr>
        <w:spacing w:after="200" w:line="360" w:lineRule="auto"/>
        <w:jc w:val="both"/>
        <w:rPr>
          <w:color w:val="000000" w:themeColor="text1"/>
          <w:sz w:val="24"/>
          <w:szCs w:val="24"/>
          <w:lang w:val="en-GB"/>
        </w:rPr>
      </w:pPr>
      <w:r w:rsidRPr="001F1DF5">
        <w:rPr>
          <w:color w:val="000000" w:themeColor="text1"/>
          <w:sz w:val="24"/>
          <w:szCs w:val="24"/>
          <w:lang w:val="en-GB"/>
        </w:rPr>
        <w:t>Whether or not the</w:t>
      </w:r>
      <w:r w:rsidR="005D529F" w:rsidRPr="001F1DF5">
        <w:rPr>
          <w:color w:val="000000" w:themeColor="text1"/>
          <w:sz w:val="24"/>
          <w:szCs w:val="24"/>
          <w:lang w:val="en-GB"/>
        </w:rPr>
        <w:t xml:space="preserve"> lower court erred in awarding the costs to the respondent</w:t>
      </w:r>
      <w:r w:rsidRPr="001F1DF5">
        <w:rPr>
          <w:color w:val="000000" w:themeColor="text1"/>
          <w:sz w:val="24"/>
          <w:szCs w:val="24"/>
          <w:lang w:val="en-GB"/>
        </w:rPr>
        <w:t>.</w:t>
      </w:r>
    </w:p>
    <w:p w:rsidR="008141C0" w:rsidRPr="001F1DF5" w:rsidRDefault="008141C0" w:rsidP="00E4349A">
      <w:pPr>
        <w:spacing w:line="360" w:lineRule="auto"/>
        <w:jc w:val="both"/>
        <w:rPr>
          <w:b/>
          <w:strike/>
          <w:color w:val="000000" w:themeColor="text1"/>
          <w:sz w:val="24"/>
          <w:szCs w:val="24"/>
          <w:lang w:val="en-GB"/>
        </w:rPr>
      </w:pPr>
    </w:p>
    <w:p w:rsidR="00657678" w:rsidRPr="001F1DF5" w:rsidRDefault="008141C0" w:rsidP="00E4349A">
      <w:pPr>
        <w:spacing w:after="200" w:line="360" w:lineRule="auto"/>
        <w:jc w:val="both"/>
        <w:rPr>
          <w:color w:val="000000" w:themeColor="text1"/>
          <w:sz w:val="24"/>
          <w:szCs w:val="24"/>
          <w:lang w:val="en-GB"/>
        </w:rPr>
      </w:pPr>
      <w:r w:rsidRPr="001F1DF5">
        <w:rPr>
          <w:color w:val="000000" w:themeColor="text1"/>
          <w:sz w:val="24"/>
          <w:szCs w:val="24"/>
          <w:lang w:val="en-GB"/>
        </w:rPr>
        <w:t xml:space="preserve">As said earlier, this appeal concerns </w:t>
      </w:r>
      <w:r w:rsidR="009B7F4A">
        <w:rPr>
          <w:color w:val="000000" w:themeColor="text1"/>
          <w:sz w:val="24"/>
          <w:szCs w:val="24"/>
          <w:lang w:val="en-GB"/>
        </w:rPr>
        <w:t xml:space="preserve">the question </w:t>
      </w:r>
      <w:r w:rsidRPr="001F1DF5">
        <w:rPr>
          <w:color w:val="000000" w:themeColor="text1"/>
          <w:sz w:val="24"/>
          <w:szCs w:val="24"/>
          <w:lang w:val="en-GB"/>
        </w:rPr>
        <w:t>the</w:t>
      </w:r>
      <w:r w:rsidR="00657678" w:rsidRPr="001F1DF5">
        <w:rPr>
          <w:color w:val="000000" w:themeColor="text1"/>
          <w:sz w:val="24"/>
          <w:szCs w:val="24"/>
          <w:lang w:val="en-GB"/>
        </w:rPr>
        <w:t xml:space="preserve"> respondent’s trading terms and conditions were incorporated into the contract that the appellant had entered into with the respondent. T</w:t>
      </w:r>
      <w:r w:rsidR="009B7F4A">
        <w:rPr>
          <w:color w:val="000000" w:themeColor="text1"/>
          <w:sz w:val="24"/>
          <w:szCs w:val="24"/>
          <w:lang w:val="en-GB"/>
        </w:rPr>
        <w:t>h</w:t>
      </w:r>
      <w:r w:rsidR="00657678" w:rsidRPr="001F1DF5">
        <w:rPr>
          <w:color w:val="000000" w:themeColor="text1"/>
          <w:sz w:val="24"/>
          <w:szCs w:val="24"/>
          <w:lang w:val="en-GB"/>
        </w:rPr>
        <w:t xml:space="preserve">is court is being called </w:t>
      </w:r>
      <w:r w:rsidR="009B7F4A">
        <w:rPr>
          <w:color w:val="000000" w:themeColor="text1"/>
          <w:sz w:val="24"/>
          <w:szCs w:val="24"/>
          <w:lang w:val="en-GB"/>
        </w:rPr>
        <w:t xml:space="preserve">upon </w:t>
      </w:r>
      <w:r w:rsidR="00657678" w:rsidRPr="001F1DF5">
        <w:rPr>
          <w:color w:val="000000" w:themeColor="text1"/>
          <w:sz w:val="24"/>
          <w:szCs w:val="24"/>
          <w:lang w:val="en-GB"/>
        </w:rPr>
        <w:t xml:space="preserve">to determine </w:t>
      </w:r>
      <w:r w:rsidR="009B7F4A">
        <w:rPr>
          <w:color w:val="000000" w:themeColor="text1"/>
          <w:sz w:val="24"/>
          <w:szCs w:val="24"/>
          <w:lang w:val="en-GB"/>
        </w:rPr>
        <w:t xml:space="preserve">whether </w:t>
      </w:r>
      <w:r w:rsidR="00657678" w:rsidRPr="001F1DF5">
        <w:rPr>
          <w:color w:val="000000" w:themeColor="text1"/>
          <w:sz w:val="24"/>
          <w:szCs w:val="24"/>
          <w:lang w:val="en-GB"/>
        </w:rPr>
        <w:t xml:space="preserve">the lower court erred in law or in fact in holding that the respondent’s trading terms and conditions were incorporated into the contract that the appellant had entered into with the respondent. Further, the court will have to answer the question whether or not </w:t>
      </w:r>
      <w:r w:rsidR="006D1DBE" w:rsidRPr="001F1DF5">
        <w:rPr>
          <w:color w:val="000000" w:themeColor="text1"/>
          <w:sz w:val="24"/>
          <w:szCs w:val="24"/>
          <w:lang w:val="en-GB"/>
        </w:rPr>
        <w:t xml:space="preserve">having correctly made a finding that the appellant’s goods were damaged because of the negligence of the respondent, </w:t>
      </w:r>
      <w:r w:rsidR="00657678" w:rsidRPr="001F1DF5">
        <w:rPr>
          <w:color w:val="000000" w:themeColor="text1"/>
          <w:sz w:val="24"/>
          <w:szCs w:val="24"/>
          <w:lang w:val="en-GB"/>
        </w:rPr>
        <w:t xml:space="preserve">Honourable Justice Katsala erred in awarding costs to the respondent. </w:t>
      </w:r>
    </w:p>
    <w:p w:rsidR="00983F4D" w:rsidRPr="001F1DF5" w:rsidRDefault="008141C0" w:rsidP="00E4349A">
      <w:pPr>
        <w:spacing w:line="360" w:lineRule="auto"/>
        <w:jc w:val="both"/>
        <w:rPr>
          <w:rFonts w:cs="Times New Roman"/>
          <w:color w:val="000000" w:themeColor="text1"/>
          <w:sz w:val="24"/>
          <w:szCs w:val="24"/>
          <w:lang w:val="en-GB"/>
        </w:rPr>
      </w:pPr>
      <w:r w:rsidRPr="001F1DF5">
        <w:rPr>
          <w:rFonts w:cs="Times New Roman"/>
          <w:color w:val="000000" w:themeColor="text1"/>
          <w:sz w:val="24"/>
          <w:szCs w:val="24"/>
          <w:lang w:val="en-GB"/>
        </w:rPr>
        <w:t xml:space="preserve">The </w:t>
      </w:r>
      <w:r w:rsidR="00DA66D9" w:rsidRPr="001F1DF5">
        <w:rPr>
          <w:color w:val="000000" w:themeColor="text1"/>
          <w:sz w:val="24"/>
          <w:szCs w:val="24"/>
          <w:lang w:val="en-GB"/>
        </w:rPr>
        <w:t>judge a quo</w:t>
      </w:r>
      <w:r w:rsidR="00983F4D" w:rsidRPr="001F1DF5">
        <w:rPr>
          <w:rFonts w:cs="Times New Roman"/>
          <w:color w:val="000000" w:themeColor="text1"/>
          <w:sz w:val="24"/>
          <w:szCs w:val="24"/>
          <w:lang w:val="en-GB"/>
        </w:rPr>
        <w:t>,</w:t>
      </w:r>
      <w:r w:rsidR="00983F4D" w:rsidRPr="001F1DF5">
        <w:rPr>
          <w:color w:val="000000" w:themeColor="text1"/>
          <w:sz w:val="24"/>
          <w:szCs w:val="24"/>
          <w:lang w:val="en-GB"/>
        </w:rPr>
        <w:t xml:space="preserve"> on the exclusion clause, held that such clauses are strictly interpreted to the extent that the party that seeks to limit his legal liability must do so with clear language in such clauses such that any ambiguity in the clause was to be construed against the party seeking protection from such a clause.  Further, the court </w:t>
      </w:r>
      <w:r w:rsidR="0067537C" w:rsidRPr="001F1DF5">
        <w:rPr>
          <w:color w:val="000000" w:themeColor="text1"/>
          <w:sz w:val="24"/>
          <w:szCs w:val="24"/>
          <w:lang w:val="en-GB"/>
        </w:rPr>
        <w:t xml:space="preserve">a quo </w:t>
      </w:r>
      <w:r w:rsidR="00983F4D" w:rsidRPr="001F1DF5">
        <w:rPr>
          <w:color w:val="000000" w:themeColor="text1"/>
          <w:sz w:val="24"/>
          <w:szCs w:val="24"/>
          <w:lang w:val="en-GB"/>
        </w:rPr>
        <w:t xml:space="preserve">held that any party who signs a document which contains contractual terms at the time he is entering into a contract is bound by the contents of the document.  </w:t>
      </w:r>
      <w:r w:rsidR="00AD3BF2" w:rsidRPr="001F1DF5">
        <w:rPr>
          <w:color w:val="000000" w:themeColor="text1"/>
          <w:sz w:val="24"/>
          <w:szCs w:val="24"/>
          <w:lang w:val="en-GB"/>
        </w:rPr>
        <w:t>It reasoned that since the contractual f</w:t>
      </w:r>
      <w:r w:rsidR="00983F4D" w:rsidRPr="001F1DF5">
        <w:rPr>
          <w:color w:val="000000" w:themeColor="text1"/>
          <w:sz w:val="24"/>
          <w:szCs w:val="24"/>
          <w:lang w:val="en-GB"/>
        </w:rPr>
        <w:t>o</w:t>
      </w:r>
      <w:r w:rsidR="00AD3BF2" w:rsidRPr="001F1DF5">
        <w:rPr>
          <w:color w:val="000000" w:themeColor="text1"/>
          <w:sz w:val="24"/>
          <w:szCs w:val="24"/>
          <w:lang w:val="en-GB"/>
        </w:rPr>
        <w:t>r</w:t>
      </w:r>
      <w:r w:rsidR="00983F4D" w:rsidRPr="001F1DF5">
        <w:rPr>
          <w:color w:val="000000" w:themeColor="text1"/>
          <w:sz w:val="24"/>
          <w:szCs w:val="24"/>
          <w:lang w:val="en-GB"/>
        </w:rPr>
        <w:t xml:space="preserve">m that the </w:t>
      </w:r>
      <w:r w:rsidR="006A787D" w:rsidRPr="001F1DF5">
        <w:rPr>
          <w:color w:val="000000" w:themeColor="text1"/>
          <w:sz w:val="24"/>
          <w:szCs w:val="24"/>
          <w:lang w:val="en-GB"/>
        </w:rPr>
        <w:t>appellant</w:t>
      </w:r>
      <w:r w:rsidR="00983F4D" w:rsidRPr="001F1DF5">
        <w:rPr>
          <w:color w:val="000000" w:themeColor="text1"/>
          <w:sz w:val="24"/>
          <w:szCs w:val="24"/>
          <w:lang w:val="en-GB"/>
        </w:rPr>
        <w:t xml:space="preserve"> signed contained the term that the transactions between the </w:t>
      </w:r>
      <w:r w:rsidR="006A787D" w:rsidRPr="001F1DF5">
        <w:rPr>
          <w:color w:val="000000" w:themeColor="text1"/>
          <w:sz w:val="24"/>
          <w:szCs w:val="24"/>
          <w:lang w:val="en-GB"/>
        </w:rPr>
        <w:t>appellant</w:t>
      </w:r>
      <w:r w:rsidR="00983F4D" w:rsidRPr="001F1DF5">
        <w:rPr>
          <w:color w:val="000000" w:themeColor="text1"/>
          <w:sz w:val="24"/>
          <w:szCs w:val="24"/>
          <w:lang w:val="en-GB"/>
        </w:rPr>
        <w:t xml:space="preserve"> and the </w:t>
      </w:r>
      <w:r w:rsidR="006A787D" w:rsidRPr="001F1DF5">
        <w:rPr>
          <w:color w:val="000000" w:themeColor="text1"/>
          <w:sz w:val="24"/>
          <w:szCs w:val="24"/>
          <w:lang w:val="en-GB"/>
        </w:rPr>
        <w:t>respondent</w:t>
      </w:r>
      <w:r w:rsidR="00983F4D" w:rsidRPr="001F1DF5">
        <w:rPr>
          <w:color w:val="000000" w:themeColor="text1"/>
          <w:sz w:val="24"/>
          <w:szCs w:val="24"/>
          <w:lang w:val="en-GB"/>
        </w:rPr>
        <w:t xml:space="preserve"> were subject to the Standard Trading Conditions (which copy of the conditions was stated in the form that it could be made available upon request), the court </w:t>
      </w:r>
      <w:r w:rsidR="0067537C" w:rsidRPr="001F1DF5">
        <w:rPr>
          <w:color w:val="000000" w:themeColor="text1"/>
          <w:sz w:val="24"/>
          <w:szCs w:val="24"/>
          <w:lang w:val="en-GB"/>
        </w:rPr>
        <w:t xml:space="preserve">a quo </w:t>
      </w:r>
      <w:r w:rsidR="00983F4D" w:rsidRPr="001F1DF5">
        <w:rPr>
          <w:color w:val="000000" w:themeColor="text1"/>
          <w:sz w:val="24"/>
          <w:szCs w:val="24"/>
          <w:lang w:val="en-GB"/>
        </w:rPr>
        <w:t xml:space="preserve">held, that these conditions which were in </w:t>
      </w:r>
      <w:r w:rsidR="009B7F4A">
        <w:rPr>
          <w:color w:val="000000" w:themeColor="text1"/>
          <w:sz w:val="24"/>
          <w:szCs w:val="24"/>
          <w:lang w:val="en-GB"/>
        </w:rPr>
        <w:t xml:space="preserve">a </w:t>
      </w:r>
      <w:r w:rsidR="00983F4D" w:rsidRPr="001F1DF5">
        <w:rPr>
          <w:color w:val="000000" w:themeColor="text1"/>
          <w:sz w:val="24"/>
          <w:szCs w:val="24"/>
          <w:lang w:val="en-GB"/>
        </w:rPr>
        <w:t xml:space="preserve">separate document formed part of the contract.  The court also found that the language of the particular clause in the stated Standard Trading Conditions was wide enough to exclude the </w:t>
      </w:r>
      <w:r w:rsidR="006A787D" w:rsidRPr="001F1DF5">
        <w:rPr>
          <w:color w:val="000000" w:themeColor="text1"/>
          <w:sz w:val="24"/>
          <w:szCs w:val="24"/>
          <w:lang w:val="en-GB"/>
        </w:rPr>
        <w:t>respondent</w:t>
      </w:r>
      <w:r w:rsidR="00983F4D" w:rsidRPr="001F1DF5">
        <w:rPr>
          <w:color w:val="000000" w:themeColor="text1"/>
          <w:sz w:val="24"/>
          <w:szCs w:val="24"/>
          <w:lang w:val="en-GB"/>
        </w:rPr>
        <w:t xml:space="preserve">’s liability for loss or damage due to negligence on the </w:t>
      </w:r>
      <w:r w:rsidR="006A787D" w:rsidRPr="001F1DF5">
        <w:rPr>
          <w:color w:val="000000" w:themeColor="text1"/>
          <w:sz w:val="24"/>
          <w:szCs w:val="24"/>
          <w:lang w:val="en-GB"/>
        </w:rPr>
        <w:t>respondent</w:t>
      </w:r>
      <w:r w:rsidR="00983F4D" w:rsidRPr="001F1DF5">
        <w:rPr>
          <w:color w:val="000000" w:themeColor="text1"/>
          <w:sz w:val="24"/>
          <w:szCs w:val="24"/>
          <w:lang w:val="en-GB"/>
        </w:rPr>
        <w:t xml:space="preserve">’s part. </w:t>
      </w:r>
      <w:r w:rsidRPr="001F1DF5">
        <w:rPr>
          <w:rFonts w:cs="Times New Roman"/>
          <w:color w:val="000000" w:themeColor="text1"/>
          <w:sz w:val="24"/>
          <w:szCs w:val="24"/>
          <w:lang w:val="en-GB"/>
        </w:rPr>
        <w:t xml:space="preserve">It accordingly entered a judgment against the </w:t>
      </w:r>
      <w:r w:rsidR="001666C3" w:rsidRPr="001F1DF5">
        <w:rPr>
          <w:rFonts w:cs="Times New Roman"/>
          <w:color w:val="000000" w:themeColor="text1"/>
          <w:sz w:val="24"/>
          <w:szCs w:val="24"/>
          <w:lang w:val="en-GB"/>
        </w:rPr>
        <w:t>appellant</w:t>
      </w:r>
      <w:r w:rsidR="00983F4D" w:rsidRPr="001F1DF5">
        <w:rPr>
          <w:rFonts w:cs="Times New Roman"/>
          <w:color w:val="000000" w:themeColor="text1"/>
          <w:sz w:val="24"/>
          <w:szCs w:val="24"/>
          <w:lang w:val="en-GB"/>
        </w:rPr>
        <w:t xml:space="preserve">. </w:t>
      </w:r>
      <w:r w:rsidRPr="001F1DF5">
        <w:rPr>
          <w:rFonts w:cs="Times New Roman"/>
          <w:color w:val="000000" w:themeColor="text1"/>
          <w:sz w:val="24"/>
          <w:szCs w:val="24"/>
          <w:lang w:val="en-GB"/>
        </w:rPr>
        <w:t xml:space="preserve">The </w:t>
      </w:r>
      <w:r w:rsidR="001666C3" w:rsidRPr="001F1DF5">
        <w:rPr>
          <w:rFonts w:cs="Times New Roman"/>
          <w:color w:val="000000" w:themeColor="text1"/>
          <w:sz w:val="24"/>
          <w:szCs w:val="24"/>
          <w:lang w:val="en-GB"/>
        </w:rPr>
        <w:t xml:space="preserve">respondents </w:t>
      </w:r>
      <w:r w:rsidRPr="001F1DF5">
        <w:rPr>
          <w:rFonts w:cs="Times New Roman"/>
          <w:color w:val="000000" w:themeColor="text1"/>
          <w:sz w:val="24"/>
          <w:szCs w:val="24"/>
          <w:lang w:val="en-GB"/>
        </w:rPr>
        <w:t xml:space="preserve">argue that the </w:t>
      </w:r>
      <w:r w:rsidR="00983F4D" w:rsidRPr="001F1DF5">
        <w:rPr>
          <w:rFonts w:cs="Times New Roman"/>
          <w:color w:val="000000" w:themeColor="text1"/>
          <w:sz w:val="24"/>
          <w:szCs w:val="24"/>
          <w:lang w:val="en-GB"/>
        </w:rPr>
        <w:t xml:space="preserve">court </w:t>
      </w:r>
      <w:r w:rsidR="001666C3" w:rsidRPr="001F1DF5">
        <w:rPr>
          <w:rFonts w:cs="Times New Roman"/>
          <w:color w:val="000000" w:themeColor="text1"/>
          <w:sz w:val="24"/>
          <w:szCs w:val="24"/>
          <w:lang w:val="en-GB"/>
        </w:rPr>
        <w:t xml:space="preserve">a quo </w:t>
      </w:r>
      <w:r w:rsidR="00983F4D" w:rsidRPr="001F1DF5">
        <w:rPr>
          <w:rFonts w:cs="Times New Roman"/>
          <w:color w:val="000000" w:themeColor="text1"/>
          <w:sz w:val="24"/>
          <w:szCs w:val="24"/>
          <w:lang w:val="en-GB"/>
        </w:rPr>
        <w:t xml:space="preserve">was right in its findings as well as in its conclusions and want this </w:t>
      </w:r>
      <w:r w:rsidR="001666C3" w:rsidRPr="001F1DF5">
        <w:rPr>
          <w:rFonts w:cs="Times New Roman"/>
          <w:color w:val="000000" w:themeColor="text1"/>
          <w:sz w:val="24"/>
          <w:szCs w:val="24"/>
          <w:lang w:val="en-GB"/>
        </w:rPr>
        <w:t xml:space="preserve">Court </w:t>
      </w:r>
      <w:r w:rsidR="00983F4D" w:rsidRPr="001F1DF5">
        <w:rPr>
          <w:rFonts w:cs="Times New Roman"/>
          <w:color w:val="000000" w:themeColor="text1"/>
          <w:sz w:val="24"/>
          <w:szCs w:val="24"/>
          <w:lang w:val="en-GB"/>
        </w:rPr>
        <w:t xml:space="preserve">to confirm the </w:t>
      </w:r>
      <w:r w:rsidR="006B3C53" w:rsidRPr="001F1DF5">
        <w:rPr>
          <w:rFonts w:cs="Times New Roman"/>
          <w:color w:val="000000" w:themeColor="text1"/>
          <w:sz w:val="24"/>
          <w:szCs w:val="24"/>
          <w:lang w:val="en-GB"/>
        </w:rPr>
        <w:t>judgment</w:t>
      </w:r>
      <w:r w:rsidR="00983F4D" w:rsidRPr="001F1DF5">
        <w:rPr>
          <w:rFonts w:cs="Times New Roman"/>
          <w:color w:val="000000" w:themeColor="text1"/>
          <w:sz w:val="24"/>
          <w:szCs w:val="24"/>
          <w:lang w:val="en-GB"/>
        </w:rPr>
        <w:t xml:space="preserve"> of the court below. </w:t>
      </w:r>
    </w:p>
    <w:p w:rsidR="00983F4D" w:rsidRPr="001F1DF5" w:rsidRDefault="008141C0" w:rsidP="00E4349A">
      <w:pPr>
        <w:spacing w:after="200" w:line="360" w:lineRule="auto"/>
        <w:jc w:val="both"/>
        <w:rPr>
          <w:color w:val="000000" w:themeColor="text1"/>
          <w:sz w:val="24"/>
          <w:szCs w:val="24"/>
          <w:lang w:val="en-GB"/>
        </w:rPr>
      </w:pPr>
      <w:r w:rsidRPr="001F1DF5">
        <w:rPr>
          <w:rFonts w:cs="Times New Roman"/>
          <w:color w:val="000000" w:themeColor="text1"/>
          <w:sz w:val="24"/>
          <w:szCs w:val="24"/>
          <w:lang w:val="en-GB"/>
        </w:rPr>
        <w:lastRenderedPageBreak/>
        <w:t xml:space="preserve">The Appellants </w:t>
      </w:r>
      <w:r w:rsidR="00983F4D" w:rsidRPr="001F1DF5">
        <w:rPr>
          <w:rFonts w:cs="Times New Roman"/>
          <w:color w:val="000000" w:themeColor="text1"/>
          <w:sz w:val="24"/>
          <w:szCs w:val="24"/>
          <w:lang w:val="en-GB"/>
        </w:rPr>
        <w:t xml:space="preserve">on the other hand </w:t>
      </w:r>
      <w:r w:rsidRPr="001F1DF5">
        <w:rPr>
          <w:rFonts w:cs="Times New Roman"/>
          <w:color w:val="000000" w:themeColor="text1"/>
          <w:sz w:val="24"/>
          <w:szCs w:val="24"/>
          <w:lang w:val="en-GB"/>
        </w:rPr>
        <w:t xml:space="preserve">are of the view that the </w:t>
      </w:r>
      <w:r w:rsidR="001666C3" w:rsidRPr="001F1DF5">
        <w:rPr>
          <w:rFonts w:cs="Times New Roman"/>
          <w:color w:val="000000" w:themeColor="text1"/>
          <w:sz w:val="24"/>
          <w:szCs w:val="24"/>
          <w:lang w:val="en-GB"/>
        </w:rPr>
        <w:t xml:space="preserve">judge a quo </w:t>
      </w:r>
      <w:r w:rsidR="0067537C" w:rsidRPr="001F1DF5">
        <w:rPr>
          <w:rFonts w:cs="Times New Roman"/>
          <w:color w:val="000000" w:themeColor="text1"/>
          <w:sz w:val="24"/>
          <w:szCs w:val="24"/>
          <w:lang w:val="en-GB"/>
        </w:rPr>
        <w:t xml:space="preserve">erred </w:t>
      </w:r>
      <w:r w:rsidR="001666C3" w:rsidRPr="001F1DF5">
        <w:rPr>
          <w:rFonts w:cs="Times New Roman"/>
          <w:color w:val="000000" w:themeColor="text1"/>
          <w:sz w:val="24"/>
          <w:szCs w:val="24"/>
          <w:lang w:val="en-GB"/>
        </w:rPr>
        <w:t xml:space="preserve">at </w:t>
      </w:r>
      <w:r w:rsidR="00983F4D" w:rsidRPr="001F1DF5">
        <w:rPr>
          <w:color w:val="000000" w:themeColor="text1"/>
          <w:sz w:val="24"/>
          <w:szCs w:val="24"/>
          <w:lang w:val="en-GB"/>
        </w:rPr>
        <w:t xml:space="preserve">law </w:t>
      </w:r>
      <w:r w:rsidR="001666C3" w:rsidRPr="001F1DF5">
        <w:rPr>
          <w:color w:val="000000" w:themeColor="text1"/>
          <w:sz w:val="24"/>
          <w:szCs w:val="24"/>
          <w:lang w:val="en-GB"/>
        </w:rPr>
        <w:t xml:space="preserve">and </w:t>
      </w:r>
      <w:r w:rsidR="00983F4D" w:rsidRPr="001F1DF5">
        <w:rPr>
          <w:color w:val="000000" w:themeColor="text1"/>
          <w:sz w:val="24"/>
          <w:szCs w:val="24"/>
          <w:lang w:val="en-GB"/>
        </w:rPr>
        <w:t xml:space="preserve">in fact in holding that the </w:t>
      </w:r>
      <w:r w:rsidR="006B3C53" w:rsidRPr="001F1DF5">
        <w:rPr>
          <w:color w:val="000000" w:themeColor="text1"/>
          <w:sz w:val="24"/>
          <w:szCs w:val="24"/>
          <w:lang w:val="en-GB"/>
        </w:rPr>
        <w:t>respondent’s trading</w:t>
      </w:r>
      <w:r w:rsidR="00983F4D" w:rsidRPr="001F1DF5">
        <w:rPr>
          <w:color w:val="000000" w:themeColor="text1"/>
          <w:sz w:val="24"/>
          <w:szCs w:val="24"/>
          <w:lang w:val="en-GB"/>
        </w:rPr>
        <w:t xml:space="preserve"> terms and conditions were incorporated into the contract that the appellant had entered into with the respondent. Further, it is the view of the appellant that </w:t>
      </w:r>
      <w:r w:rsidR="006B3C53" w:rsidRPr="001F1DF5">
        <w:rPr>
          <w:color w:val="000000" w:themeColor="text1"/>
          <w:sz w:val="24"/>
          <w:szCs w:val="24"/>
          <w:lang w:val="en-GB"/>
        </w:rPr>
        <w:t xml:space="preserve">having correctly made a finding that the appellant’s goods were damaged because of the negligence of the respondent, the learned judge erred in awarding costs to the respondent. </w:t>
      </w:r>
    </w:p>
    <w:p w:rsidR="006B3C53" w:rsidRPr="001F1DF5" w:rsidRDefault="008141C0" w:rsidP="00E4349A">
      <w:pPr>
        <w:spacing w:line="360" w:lineRule="auto"/>
        <w:jc w:val="both"/>
        <w:rPr>
          <w:color w:val="000000" w:themeColor="text1"/>
          <w:sz w:val="24"/>
          <w:szCs w:val="24"/>
          <w:lang w:val="en-GB"/>
        </w:rPr>
      </w:pPr>
      <w:r w:rsidRPr="001F1DF5">
        <w:rPr>
          <w:rFonts w:cs="Times New Roman"/>
          <w:color w:val="000000" w:themeColor="text1"/>
          <w:sz w:val="24"/>
          <w:szCs w:val="24"/>
          <w:lang w:val="en-GB"/>
        </w:rPr>
        <w:t xml:space="preserve">The long and short of it is that </w:t>
      </w:r>
      <w:r w:rsidRPr="001F1DF5">
        <w:rPr>
          <w:color w:val="000000" w:themeColor="text1"/>
          <w:sz w:val="24"/>
          <w:szCs w:val="24"/>
          <w:lang w:val="en-GB"/>
        </w:rPr>
        <w:t xml:space="preserve">as we understand it, the Appellants have formulated the following issues (the grounds of appeal), which we have paraphrased, for consideration by this Court on this appeal: </w:t>
      </w:r>
      <w:r w:rsidR="001666C3" w:rsidRPr="001F1DF5">
        <w:rPr>
          <w:color w:val="000000" w:themeColor="text1"/>
          <w:sz w:val="24"/>
          <w:szCs w:val="24"/>
          <w:lang w:val="en-GB"/>
        </w:rPr>
        <w:t xml:space="preserve">whether </w:t>
      </w:r>
      <w:r w:rsidR="006B3C53" w:rsidRPr="001F1DF5">
        <w:rPr>
          <w:color w:val="000000" w:themeColor="text1"/>
          <w:sz w:val="24"/>
          <w:szCs w:val="24"/>
          <w:lang w:val="en-GB"/>
        </w:rPr>
        <w:t xml:space="preserve">or not the court </w:t>
      </w:r>
      <w:r w:rsidR="001666C3" w:rsidRPr="001F1DF5">
        <w:rPr>
          <w:color w:val="000000" w:themeColor="text1"/>
          <w:sz w:val="24"/>
          <w:szCs w:val="24"/>
          <w:lang w:val="en-GB"/>
        </w:rPr>
        <w:t xml:space="preserve">a quo </w:t>
      </w:r>
      <w:r w:rsidR="006B3C53" w:rsidRPr="001F1DF5">
        <w:rPr>
          <w:color w:val="000000" w:themeColor="text1"/>
          <w:sz w:val="24"/>
          <w:szCs w:val="24"/>
          <w:lang w:val="en-GB"/>
        </w:rPr>
        <w:t xml:space="preserve">erred in </w:t>
      </w:r>
      <w:r w:rsidR="001666C3" w:rsidRPr="001F1DF5">
        <w:rPr>
          <w:color w:val="000000" w:themeColor="text1"/>
          <w:sz w:val="24"/>
          <w:szCs w:val="24"/>
          <w:lang w:val="en-GB"/>
        </w:rPr>
        <w:t xml:space="preserve">any way </w:t>
      </w:r>
      <w:r w:rsidR="006B3C53" w:rsidRPr="001F1DF5">
        <w:rPr>
          <w:color w:val="000000" w:themeColor="text1"/>
          <w:sz w:val="24"/>
          <w:szCs w:val="24"/>
          <w:lang w:val="en-GB"/>
        </w:rPr>
        <w:t xml:space="preserve">in holding that the </w:t>
      </w:r>
      <w:r w:rsidR="001666C3" w:rsidRPr="001F1DF5">
        <w:rPr>
          <w:color w:val="000000" w:themeColor="text1"/>
          <w:sz w:val="24"/>
          <w:szCs w:val="24"/>
          <w:lang w:val="en-GB"/>
        </w:rPr>
        <w:t>respondent’s trading</w:t>
      </w:r>
      <w:r w:rsidR="006B3C53" w:rsidRPr="001F1DF5">
        <w:rPr>
          <w:color w:val="000000" w:themeColor="text1"/>
          <w:sz w:val="24"/>
          <w:szCs w:val="24"/>
          <w:lang w:val="en-GB"/>
        </w:rPr>
        <w:t xml:space="preserve"> terms and conditions were incorporated into the contract the</w:t>
      </w:r>
      <w:r w:rsidR="001666C3" w:rsidRPr="001F1DF5">
        <w:rPr>
          <w:color w:val="000000" w:themeColor="text1"/>
          <w:sz w:val="24"/>
          <w:szCs w:val="24"/>
          <w:lang w:val="en-GB"/>
        </w:rPr>
        <w:t xml:space="preserve"> subject of this appeal; w</w:t>
      </w:r>
      <w:r w:rsidR="006B3C53" w:rsidRPr="001F1DF5">
        <w:rPr>
          <w:color w:val="000000" w:themeColor="text1"/>
          <w:sz w:val="24"/>
          <w:szCs w:val="24"/>
          <w:lang w:val="en-GB"/>
        </w:rPr>
        <w:t xml:space="preserve">hether or not having correctly made a finding that the appellant’s goods were damaged </w:t>
      </w:r>
      <w:r w:rsidR="001666C3" w:rsidRPr="001F1DF5">
        <w:rPr>
          <w:color w:val="000000" w:themeColor="text1"/>
          <w:sz w:val="24"/>
          <w:szCs w:val="24"/>
          <w:lang w:val="en-GB"/>
        </w:rPr>
        <w:t xml:space="preserve">as a result </w:t>
      </w:r>
      <w:r w:rsidR="006B3C53" w:rsidRPr="001F1DF5">
        <w:rPr>
          <w:color w:val="000000" w:themeColor="text1"/>
          <w:sz w:val="24"/>
          <w:szCs w:val="24"/>
          <w:lang w:val="en-GB"/>
        </w:rPr>
        <w:t>of the negligence of the respondent, the judge</w:t>
      </w:r>
      <w:r w:rsidR="001666C3" w:rsidRPr="001F1DF5">
        <w:rPr>
          <w:color w:val="000000" w:themeColor="text1"/>
          <w:sz w:val="24"/>
          <w:szCs w:val="24"/>
          <w:lang w:val="en-GB"/>
        </w:rPr>
        <w:t xml:space="preserve"> a quo</w:t>
      </w:r>
      <w:r w:rsidR="006B3C53" w:rsidRPr="001F1DF5">
        <w:rPr>
          <w:color w:val="000000" w:themeColor="text1"/>
          <w:sz w:val="24"/>
          <w:szCs w:val="24"/>
          <w:lang w:val="en-GB"/>
        </w:rPr>
        <w:t xml:space="preserve"> </w:t>
      </w:r>
      <w:r w:rsidR="001666C3" w:rsidRPr="001F1DF5">
        <w:rPr>
          <w:color w:val="000000" w:themeColor="text1"/>
          <w:sz w:val="24"/>
          <w:szCs w:val="24"/>
          <w:lang w:val="en-GB"/>
        </w:rPr>
        <w:t>got it wrong</w:t>
      </w:r>
      <w:r w:rsidR="006B3C53" w:rsidRPr="001F1DF5">
        <w:rPr>
          <w:color w:val="000000" w:themeColor="text1"/>
          <w:sz w:val="24"/>
          <w:szCs w:val="24"/>
          <w:lang w:val="en-GB"/>
        </w:rPr>
        <w:t xml:space="preserve"> in awarding costs to the respondent; alternatively</w:t>
      </w:r>
      <w:r w:rsidR="001666C3" w:rsidRPr="001F1DF5">
        <w:rPr>
          <w:color w:val="000000" w:themeColor="text1"/>
          <w:sz w:val="24"/>
          <w:szCs w:val="24"/>
          <w:lang w:val="en-GB"/>
        </w:rPr>
        <w:t xml:space="preserve"> whether </w:t>
      </w:r>
      <w:r w:rsidR="006B3C53" w:rsidRPr="001F1DF5">
        <w:rPr>
          <w:color w:val="000000" w:themeColor="text1"/>
          <w:sz w:val="24"/>
          <w:szCs w:val="24"/>
          <w:lang w:val="en-GB"/>
        </w:rPr>
        <w:t>or not the lower court erred in awarding the costs to the respondent.</w:t>
      </w:r>
    </w:p>
    <w:p w:rsidR="001A47FE" w:rsidRPr="001F1DF5" w:rsidRDefault="008141C0" w:rsidP="00E4349A">
      <w:pPr>
        <w:spacing w:line="360" w:lineRule="auto"/>
        <w:jc w:val="both"/>
        <w:rPr>
          <w:color w:val="000000" w:themeColor="text1"/>
          <w:sz w:val="24"/>
          <w:szCs w:val="24"/>
          <w:lang w:val="en-GB"/>
        </w:rPr>
      </w:pPr>
      <w:r w:rsidRPr="001F1DF5">
        <w:rPr>
          <w:color w:val="000000" w:themeColor="text1"/>
          <w:sz w:val="24"/>
          <w:szCs w:val="24"/>
          <w:lang w:val="en-GB"/>
        </w:rPr>
        <w:t xml:space="preserve">As we understand it, the issues stated above may be synchronized into essentially </w:t>
      </w:r>
      <w:r w:rsidR="001A47FE" w:rsidRPr="001F1DF5">
        <w:rPr>
          <w:color w:val="000000" w:themeColor="text1"/>
          <w:sz w:val="24"/>
          <w:szCs w:val="24"/>
          <w:lang w:val="en-GB"/>
        </w:rPr>
        <w:t xml:space="preserve">one </w:t>
      </w:r>
      <w:r w:rsidR="001666C3" w:rsidRPr="001F1DF5">
        <w:rPr>
          <w:color w:val="000000" w:themeColor="text1"/>
          <w:sz w:val="24"/>
          <w:szCs w:val="24"/>
          <w:lang w:val="en-GB"/>
        </w:rPr>
        <w:t>question</w:t>
      </w:r>
      <w:r w:rsidR="00EA53FC" w:rsidRPr="001F1DF5">
        <w:rPr>
          <w:color w:val="000000" w:themeColor="text1"/>
          <w:sz w:val="24"/>
          <w:szCs w:val="24"/>
          <w:lang w:val="en-GB"/>
        </w:rPr>
        <w:t xml:space="preserve">. The said </w:t>
      </w:r>
      <w:r w:rsidR="001666C3" w:rsidRPr="001F1DF5">
        <w:rPr>
          <w:color w:val="000000" w:themeColor="text1"/>
          <w:sz w:val="24"/>
          <w:szCs w:val="24"/>
          <w:lang w:val="en-GB"/>
        </w:rPr>
        <w:t xml:space="preserve">issue </w:t>
      </w:r>
      <w:r w:rsidR="00EA53FC" w:rsidRPr="001F1DF5">
        <w:rPr>
          <w:color w:val="000000" w:themeColor="text1"/>
          <w:sz w:val="24"/>
          <w:szCs w:val="24"/>
          <w:lang w:val="en-GB"/>
        </w:rPr>
        <w:t xml:space="preserve">is </w:t>
      </w:r>
      <w:r w:rsidRPr="001F1DF5">
        <w:rPr>
          <w:color w:val="000000" w:themeColor="text1"/>
          <w:sz w:val="24"/>
          <w:szCs w:val="24"/>
          <w:lang w:val="en-GB"/>
        </w:rPr>
        <w:t>whether on the evidence the</w:t>
      </w:r>
      <w:r w:rsidR="001A47FE" w:rsidRPr="001F1DF5">
        <w:rPr>
          <w:color w:val="000000" w:themeColor="text1"/>
          <w:sz w:val="24"/>
          <w:szCs w:val="24"/>
          <w:lang w:val="en-GB"/>
        </w:rPr>
        <w:t xml:space="preserve"> respondent’s Standard Trading Conditions (which copy of the conditions was stated in the form that it could be made available upon request) absolved the </w:t>
      </w:r>
      <w:r w:rsidR="00EA53FC" w:rsidRPr="001F1DF5">
        <w:rPr>
          <w:color w:val="000000" w:themeColor="text1"/>
          <w:sz w:val="24"/>
          <w:szCs w:val="24"/>
          <w:lang w:val="en-GB"/>
        </w:rPr>
        <w:t xml:space="preserve">respondent </w:t>
      </w:r>
      <w:r w:rsidR="001A47FE" w:rsidRPr="001F1DF5">
        <w:rPr>
          <w:color w:val="000000" w:themeColor="text1"/>
          <w:sz w:val="24"/>
          <w:szCs w:val="24"/>
          <w:lang w:val="en-GB"/>
        </w:rPr>
        <w:t>f</w:t>
      </w:r>
      <w:r w:rsidR="00EA53FC" w:rsidRPr="001F1DF5">
        <w:rPr>
          <w:color w:val="000000" w:themeColor="text1"/>
          <w:sz w:val="24"/>
          <w:szCs w:val="24"/>
          <w:lang w:val="en-GB"/>
        </w:rPr>
        <w:t xml:space="preserve">rom </w:t>
      </w:r>
      <w:r w:rsidR="001A47FE" w:rsidRPr="001F1DF5">
        <w:rPr>
          <w:color w:val="000000" w:themeColor="text1"/>
          <w:sz w:val="24"/>
          <w:szCs w:val="24"/>
          <w:lang w:val="en-GB"/>
        </w:rPr>
        <w:t xml:space="preserve">liability for any damage to goods however caused was as binding on </w:t>
      </w:r>
      <w:r w:rsidR="00213349" w:rsidRPr="001F1DF5">
        <w:rPr>
          <w:color w:val="000000" w:themeColor="text1"/>
          <w:sz w:val="24"/>
          <w:szCs w:val="24"/>
          <w:lang w:val="en-GB"/>
        </w:rPr>
        <w:t xml:space="preserve">the appellant </w:t>
      </w:r>
      <w:r w:rsidR="001A47FE" w:rsidRPr="001F1DF5">
        <w:rPr>
          <w:color w:val="000000" w:themeColor="text1"/>
          <w:sz w:val="24"/>
          <w:szCs w:val="24"/>
          <w:lang w:val="en-GB"/>
        </w:rPr>
        <w:t>as if he had read it and consciously accepted it.</w:t>
      </w:r>
    </w:p>
    <w:p w:rsidR="00B54004" w:rsidRPr="001F1DF5" w:rsidRDefault="00B54004" w:rsidP="00E4349A">
      <w:pPr>
        <w:spacing w:line="360" w:lineRule="auto"/>
        <w:jc w:val="both"/>
        <w:rPr>
          <w:b/>
          <w:color w:val="000000" w:themeColor="text1"/>
          <w:sz w:val="24"/>
          <w:szCs w:val="24"/>
          <w:lang w:val="en-GB"/>
        </w:rPr>
      </w:pPr>
    </w:p>
    <w:p w:rsidR="00F902C5" w:rsidRPr="001F1DF5" w:rsidRDefault="008141C0" w:rsidP="00E4349A">
      <w:pPr>
        <w:spacing w:line="360" w:lineRule="auto"/>
        <w:jc w:val="both"/>
        <w:rPr>
          <w:b/>
          <w:color w:val="000000" w:themeColor="text1"/>
          <w:sz w:val="24"/>
          <w:szCs w:val="24"/>
          <w:lang w:val="en-GB"/>
        </w:rPr>
      </w:pPr>
      <w:r w:rsidRPr="001F1DF5">
        <w:rPr>
          <w:b/>
          <w:color w:val="000000" w:themeColor="text1"/>
          <w:sz w:val="24"/>
          <w:szCs w:val="24"/>
          <w:lang w:val="en-GB"/>
        </w:rPr>
        <w:t>The Law and Discussion</w:t>
      </w:r>
    </w:p>
    <w:p w:rsidR="00F149C9" w:rsidRPr="001F1DF5" w:rsidRDefault="00F149C9" w:rsidP="00E4349A">
      <w:pPr>
        <w:spacing w:line="360" w:lineRule="auto"/>
        <w:jc w:val="both"/>
        <w:rPr>
          <w:rFonts w:cs="Arial"/>
          <w:color w:val="000000" w:themeColor="text1"/>
          <w:sz w:val="24"/>
          <w:szCs w:val="24"/>
          <w:lang w:val="en-GB"/>
        </w:rPr>
      </w:pPr>
      <w:r w:rsidRPr="001F1DF5">
        <w:rPr>
          <w:rFonts w:cs="Arial"/>
          <w:b/>
          <w:bCs/>
          <w:color w:val="000000" w:themeColor="text1"/>
          <w:sz w:val="24"/>
          <w:szCs w:val="24"/>
          <w:lang w:val="en-GB"/>
        </w:rPr>
        <w:t xml:space="preserve">Meaning of exclusion clause </w:t>
      </w:r>
    </w:p>
    <w:p w:rsidR="002A641E" w:rsidRPr="001F1DF5" w:rsidRDefault="006451B6" w:rsidP="00E4349A">
      <w:pPr>
        <w:spacing w:line="360" w:lineRule="auto"/>
        <w:jc w:val="both"/>
        <w:rPr>
          <w:b/>
          <w:color w:val="000000" w:themeColor="text1"/>
          <w:sz w:val="24"/>
          <w:szCs w:val="24"/>
          <w:lang w:val="en-GB"/>
        </w:rPr>
      </w:pPr>
      <w:r w:rsidRPr="001F1DF5">
        <w:rPr>
          <w:rFonts w:cs="Arial"/>
          <w:color w:val="000000" w:themeColor="text1"/>
          <w:sz w:val="24"/>
          <w:szCs w:val="24"/>
          <w:lang w:val="en-GB"/>
        </w:rPr>
        <w:t>As we understand it, a</w:t>
      </w:r>
      <w:r w:rsidR="002A641E" w:rsidRPr="001F1DF5">
        <w:rPr>
          <w:rFonts w:cs="Arial"/>
          <w:color w:val="000000" w:themeColor="text1"/>
          <w:sz w:val="24"/>
          <w:szCs w:val="24"/>
          <w:lang w:val="en-GB"/>
        </w:rPr>
        <w:t xml:space="preserve">n </w:t>
      </w:r>
      <w:r w:rsidR="002A641E" w:rsidRPr="001F1DF5">
        <w:rPr>
          <w:rFonts w:cs="Arial"/>
          <w:bCs/>
          <w:color w:val="000000" w:themeColor="text1"/>
          <w:sz w:val="24"/>
          <w:szCs w:val="24"/>
          <w:lang w:val="en-GB"/>
        </w:rPr>
        <w:t>exclusion clause</w:t>
      </w:r>
      <w:r w:rsidR="002A641E" w:rsidRPr="001F1DF5">
        <w:rPr>
          <w:rFonts w:cs="Arial"/>
          <w:color w:val="000000" w:themeColor="text1"/>
          <w:sz w:val="24"/>
          <w:szCs w:val="24"/>
          <w:lang w:val="en-GB"/>
        </w:rPr>
        <w:t xml:space="preserve"> is a </w:t>
      </w:r>
      <w:hyperlink r:id="rId15" w:tooltip="Contractual Term" w:history="1">
        <w:r w:rsidR="002A641E" w:rsidRPr="001F1DF5">
          <w:rPr>
            <w:rStyle w:val="Hyperlink"/>
            <w:rFonts w:cs="Arial"/>
            <w:color w:val="000000" w:themeColor="text1"/>
            <w:sz w:val="24"/>
            <w:szCs w:val="24"/>
            <w:u w:val="none"/>
            <w:lang w:val="en-GB"/>
          </w:rPr>
          <w:t>term</w:t>
        </w:r>
      </w:hyperlink>
      <w:r w:rsidR="002A641E" w:rsidRPr="001F1DF5">
        <w:rPr>
          <w:rFonts w:cs="Arial"/>
          <w:color w:val="000000" w:themeColor="text1"/>
          <w:sz w:val="24"/>
          <w:szCs w:val="24"/>
          <w:lang w:val="en-GB"/>
        </w:rPr>
        <w:t xml:space="preserve"> in a </w:t>
      </w:r>
      <w:hyperlink r:id="rId16" w:tooltip="Contract" w:history="1">
        <w:r w:rsidR="002A641E" w:rsidRPr="001F1DF5">
          <w:rPr>
            <w:rStyle w:val="Hyperlink"/>
            <w:rFonts w:cs="Arial"/>
            <w:color w:val="000000" w:themeColor="text1"/>
            <w:sz w:val="24"/>
            <w:szCs w:val="24"/>
            <w:u w:val="none"/>
            <w:lang w:val="en-GB"/>
          </w:rPr>
          <w:t>contract</w:t>
        </w:r>
      </w:hyperlink>
      <w:r w:rsidR="002A641E" w:rsidRPr="001F1DF5">
        <w:rPr>
          <w:rFonts w:cs="Arial"/>
          <w:color w:val="000000" w:themeColor="text1"/>
          <w:sz w:val="24"/>
          <w:szCs w:val="24"/>
          <w:lang w:val="en-GB"/>
        </w:rPr>
        <w:t xml:space="preserve"> that seeks to restrict the rights of the parties to the </w:t>
      </w:r>
      <w:hyperlink r:id="rId17" w:tooltip="Contract" w:history="1">
        <w:r w:rsidR="002A641E" w:rsidRPr="001F1DF5">
          <w:rPr>
            <w:rStyle w:val="Hyperlink"/>
            <w:rFonts w:cs="Arial"/>
            <w:color w:val="000000" w:themeColor="text1"/>
            <w:sz w:val="24"/>
            <w:szCs w:val="24"/>
            <w:u w:val="none"/>
            <w:lang w:val="en-GB"/>
          </w:rPr>
          <w:t>contract</w:t>
        </w:r>
      </w:hyperlink>
      <w:r w:rsidR="002A641E" w:rsidRPr="001F1DF5">
        <w:rPr>
          <w:rFonts w:cs="Arial"/>
          <w:color w:val="000000" w:themeColor="text1"/>
          <w:sz w:val="24"/>
          <w:szCs w:val="24"/>
          <w:lang w:val="en-GB"/>
        </w:rPr>
        <w:t>.</w:t>
      </w:r>
    </w:p>
    <w:p w:rsidR="00FB6573" w:rsidRPr="001F1DF5" w:rsidRDefault="00AF470A" w:rsidP="00E4349A">
      <w:pPr>
        <w:spacing w:line="360" w:lineRule="auto"/>
        <w:jc w:val="both"/>
        <w:rPr>
          <w:rFonts w:cs="Arial"/>
          <w:color w:val="000000" w:themeColor="text1"/>
          <w:sz w:val="24"/>
          <w:szCs w:val="24"/>
          <w:lang w:val="en-GB"/>
        </w:rPr>
      </w:pPr>
      <w:r w:rsidRPr="001F1DF5">
        <w:rPr>
          <w:rFonts w:cs="Arial"/>
          <w:color w:val="000000" w:themeColor="text1"/>
          <w:sz w:val="24"/>
          <w:szCs w:val="24"/>
          <w:lang w:val="en-GB"/>
        </w:rPr>
        <w:t xml:space="preserve">Traditionally, the </w:t>
      </w:r>
      <w:hyperlink r:id="rId18" w:tooltip="Court" w:history="1">
        <w:r w:rsidRPr="001F1DF5">
          <w:rPr>
            <w:rStyle w:val="Hyperlink"/>
            <w:rFonts w:cs="Arial"/>
            <w:color w:val="000000" w:themeColor="text1"/>
            <w:sz w:val="24"/>
            <w:szCs w:val="24"/>
            <w:u w:val="none"/>
            <w:lang w:val="en-GB"/>
          </w:rPr>
          <w:t>courts</w:t>
        </w:r>
      </w:hyperlink>
      <w:r w:rsidRPr="001F1DF5">
        <w:rPr>
          <w:rFonts w:cs="Arial"/>
          <w:color w:val="000000" w:themeColor="text1"/>
          <w:sz w:val="24"/>
          <w:szCs w:val="24"/>
          <w:lang w:val="en-GB"/>
        </w:rPr>
        <w:t xml:space="preserve"> have sought to limit the operation of exclusion clauses. In addition to numerous </w:t>
      </w:r>
      <w:hyperlink r:id="rId19" w:tooltip="Common law" w:history="1">
        <w:r w:rsidRPr="001F1DF5">
          <w:rPr>
            <w:rStyle w:val="Hyperlink"/>
            <w:rFonts w:cs="Arial"/>
            <w:color w:val="000000" w:themeColor="text1"/>
            <w:sz w:val="24"/>
            <w:szCs w:val="24"/>
            <w:u w:val="none"/>
            <w:lang w:val="en-GB"/>
          </w:rPr>
          <w:t>common law</w:t>
        </w:r>
      </w:hyperlink>
      <w:r w:rsidRPr="001F1DF5">
        <w:rPr>
          <w:rFonts w:cs="Arial"/>
          <w:color w:val="000000" w:themeColor="text1"/>
          <w:sz w:val="24"/>
          <w:szCs w:val="24"/>
          <w:lang w:val="en-GB"/>
        </w:rPr>
        <w:t xml:space="preserve"> rules limiting their operation, in England and Wales</w:t>
      </w:r>
      <w:r w:rsidR="006451B6" w:rsidRPr="001F1DF5">
        <w:rPr>
          <w:rFonts w:cs="Arial"/>
          <w:color w:val="000000" w:themeColor="text1"/>
          <w:sz w:val="24"/>
          <w:szCs w:val="24"/>
          <w:lang w:val="en-GB"/>
        </w:rPr>
        <w:t xml:space="preserve">, </w:t>
      </w:r>
      <w:r w:rsidR="00B54004" w:rsidRPr="001F1DF5">
        <w:rPr>
          <w:rFonts w:cs="Arial"/>
          <w:color w:val="000000" w:themeColor="text1"/>
          <w:sz w:val="24"/>
          <w:szCs w:val="24"/>
          <w:lang w:val="en-GB"/>
        </w:rPr>
        <w:t xml:space="preserve">there are various statutes that </w:t>
      </w:r>
      <w:r w:rsidRPr="001F1DF5">
        <w:rPr>
          <w:rFonts w:cs="Arial"/>
          <w:color w:val="000000" w:themeColor="text1"/>
          <w:sz w:val="24"/>
          <w:szCs w:val="24"/>
          <w:lang w:val="en-GB"/>
        </w:rPr>
        <w:t>appl</w:t>
      </w:r>
      <w:r w:rsidR="006D58FD">
        <w:rPr>
          <w:rFonts w:cs="Arial"/>
          <w:color w:val="000000" w:themeColor="text1"/>
          <w:sz w:val="24"/>
          <w:szCs w:val="24"/>
          <w:lang w:val="en-GB"/>
        </w:rPr>
        <w:t>y</w:t>
      </w:r>
      <w:r w:rsidRPr="001F1DF5">
        <w:rPr>
          <w:rFonts w:cs="Arial"/>
          <w:color w:val="000000" w:themeColor="text1"/>
          <w:sz w:val="24"/>
          <w:szCs w:val="24"/>
          <w:lang w:val="en-GB"/>
        </w:rPr>
        <w:t xml:space="preserve"> to all contracts</w:t>
      </w:r>
      <w:r w:rsidR="00BF7ED2" w:rsidRPr="001F1DF5">
        <w:rPr>
          <w:rFonts w:cs="Arial"/>
          <w:color w:val="000000" w:themeColor="text1"/>
          <w:sz w:val="24"/>
          <w:szCs w:val="24"/>
          <w:lang w:val="en-GB"/>
        </w:rPr>
        <w:t xml:space="preserve"> and exemplif</w:t>
      </w:r>
      <w:r w:rsidR="006D58FD">
        <w:rPr>
          <w:rFonts w:cs="Arial"/>
          <w:color w:val="000000" w:themeColor="text1"/>
          <w:sz w:val="24"/>
          <w:szCs w:val="24"/>
          <w:lang w:val="en-GB"/>
        </w:rPr>
        <w:t>y</w:t>
      </w:r>
      <w:r w:rsidR="00BF7ED2" w:rsidRPr="001F1DF5">
        <w:rPr>
          <w:rFonts w:cs="Arial"/>
          <w:color w:val="000000" w:themeColor="text1"/>
          <w:sz w:val="24"/>
          <w:szCs w:val="24"/>
          <w:lang w:val="en-GB"/>
        </w:rPr>
        <w:t xml:space="preserve"> the </w:t>
      </w:r>
      <w:r w:rsidR="00B54004" w:rsidRPr="001F1DF5">
        <w:rPr>
          <w:rFonts w:cs="Arial"/>
          <w:color w:val="000000" w:themeColor="text1"/>
          <w:sz w:val="24"/>
          <w:szCs w:val="24"/>
          <w:lang w:val="en-GB"/>
        </w:rPr>
        <w:t xml:space="preserve">rules </w:t>
      </w:r>
      <w:r w:rsidR="00BF7ED2" w:rsidRPr="001F1DF5">
        <w:rPr>
          <w:rFonts w:cs="Arial"/>
          <w:color w:val="000000" w:themeColor="text1"/>
          <w:sz w:val="24"/>
          <w:szCs w:val="24"/>
          <w:lang w:val="en-GB"/>
        </w:rPr>
        <w:t>that seek to limit the operation of exclusion clauses</w:t>
      </w:r>
      <w:r w:rsidR="00B54004" w:rsidRPr="001F1DF5">
        <w:rPr>
          <w:rFonts w:cs="Arial"/>
          <w:color w:val="000000" w:themeColor="text1"/>
          <w:sz w:val="24"/>
          <w:szCs w:val="24"/>
          <w:lang w:val="en-GB"/>
        </w:rPr>
        <w:t>.</w:t>
      </w:r>
      <w:r w:rsidR="00BF7ED2" w:rsidRPr="001F1DF5">
        <w:rPr>
          <w:rFonts w:cs="Arial"/>
          <w:color w:val="000000" w:themeColor="text1"/>
          <w:sz w:val="24"/>
          <w:szCs w:val="24"/>
          <w:lang w:val="en-GB"/>
        </w:rPr>
        <w:t xml:space="preserve"> </w:t>
      </w:r>
      <w:r w:rsidR="00B54004" w:rsidRPr="001F1DF5">
        <w:rPr>
          <w:rFonts w:cs="Arial"/>
          <w:color w:val="000000" w:themeColor="text1"/>
          <w:sz w:val="24"/>
          <w:szCs w:val="24"/>
          <w:lang w:val="en-GB"/>
        </w:rPr>
        <w:t xml:space="preserve">However, </w:t>
      </w:r>
      <w:r w:rsidRPr="001F1DF5">
        <w:rPr>
          <w:rFonts w:cs="Arial"/>
          <w:color w:val="000000" w:themeColor="text1"/>
          <w:sz w:val="24"/>
          <w:szCs w:val="24"/>
          <w:lang w:val="en-GB"/>
        </w:rPr>
        <w:t xml:space="preserve">the Unfair Terms in Consumer Contracts Regulations 1999, unlike the </w:t>
      </w:r>
      <w:hyperlink r:id="rId20" w:tooltip="Common law" w:history="1">
        <w:r w:rsidRPr="001F1DF5">
          <w:rPr>
            <w:rStyle w:val="Hyperlink"/>
            <w:rFonts w:cs="Arial"/>
            <w:color w:val="000000" w:themeColor="text1"/>
            <w:sz w:val="24"/>
            <w:szCs w:val="24"/>
            <w:u w:val="none"/>
            <w:lang w:val="en-GB"/>
          </w:rPr>
          <w:t>common law</w:t>
        </w:r>
      </w:hyperlink>
      <w:r w:rsidRPr="001F1DF5">
        <w:rPr>
          <w:rFonts w:cs="Arial"/>
          <w:color w:val="000000" w:themeColor="text1"/>
          <w:sz w:val="24"/>
          <w:szCs w:val="24"/>
          <w:lang w:val="en-GB"/>
        </w:rPr>
        <w:t xml:space="preserve"> rules, do differentiate between </w:t>
      </w:r>
      <w:hyperlink r:id="rId21" w:tooltip="Contract" w:history="1">
        <w:r w:rsidRPr="001F1DF5">
          <w:rPr>
            <w:rStyle w:val="Hyperlink"/>
            <w:rFonts w:cs="Arial"/>
            <w:color w:val="000000" w:themeColor="text1"/>
            <w:sz w:val="24"/>
            <w:szCs w:val="24"/>
            <w:u w:val="none"/>
            <w:lang w:val="en-GB"/>
          </w:rPr>
          <w:t>contracts</w:t>
        </w:r>
      </w:hyperlink>
      <w:r w:rsidRPr="001F1DF5">
        <w:rPr>
          <w:rFonts w:cs="Arial"/>
          <w:color w:val="000000" w:themeColor="text1"/>
          <w:sz w:val="24"/>
          <w:szCs w:val="24"/>
          <w:lang w:val="en-GB"/>
        </w:rPr>
        <w:t xml:space="preserve"> between businesses and </w:t>
      </w:r>
      <w:hyperlink r:id="rId22" w:tooltip="Contract" w:history="1">
        <w:r w:rsidRPr="001F1DF5">
          <w:rPr>
            <w:rStyle w:val="Hyperlink"/>
            <w:rFonts w:cs="Arial"/>
            <w:color w:val="000000" w:themeColor="text1"/>
            <w:sz w:val="24"/>
            <w:szCs w:val="24"/>
            <w:u w:val="none"/>
            <w:lang w:val="en-GB"/>
          </w:rPr>
          <w:t>contracts</w:t>
        </w:r>
      </w:hyperlink>
      <w:r w:rsidRPr="001F1DF5">
        <w:rPr>
          <w:rFonts w:cs="Arial"/>
          <w:color w:val="000000" w:themeColor="text1"/>
          <w:sz w:val="24"/>
          <w:szCs w:val="24"/>
          <w:lang w:val="en-GB"/>
        </w:rPr>
        <w:t xml:space="preserve"> </w:t>
      </w:r>
      <w:r w:rsidRPr="001F1DF5">
        <w:rPr>
          <w:rFonts w:cs="Arial"/>
          <w:color w:val="000000" w:themeColor="text1"/>
          <w:sz w:val="24"/>
          <w:szCs w:val="24"/>
          <w:lang w:val="en-GB"/>
        </w:rPr>
        <w:lastRenderedPageBreak/>
        <w:t xml:space="preserve">between </w:t>
      </w:r>
      <w:r w:rsidR="006D58FD">
        <w:rPr>
          <w:rFonts w:cs="Arial"/>
          <w:color w:val="000000" w:themeColor="text1"/>
          <w:sz w:val="24"/>
          <w:szCs w:val="24"/>
          <w:lang w:val="en-GB"/>
        </w:rPr>
        <w:t xml:space="preserve">a </w:t>
      </w:r>
      <w:r w:rsidRPr="001F1DF5">
        <w:rPr>
          <w:rFonts w:cs="Arial"/>
          <w:color w:val="000000" w:themeColor="text1"/>
          <w:sz w:val="24"/>
          <w:szCs w:val="24"/>
          <w:lang w:val="en-GB"/>
        </w:rPr>
        <w:t xml:space="preserve">business and </w:t>
      </w:r>
      <w:r w:rsidR="006D58FD">
        <w:rPr>
          <w:rFonts w:cs="Arial"/>
          <w:color w:val="000000" w:themeColor="text1"/>
          <w:sz w:val="24"/>
          <w:szCs w:val="24"/>
          <w:lang w:val="en-GB"/>
        </w:rPr>
        <w:t xml:space="preserve">a </w:t>
      </w:r>
      <w:r w:rsidRPr="001F1DF5">
        <w:rPr>
          <w:rFonts w:cs="Arial"/>
          <w:color w:val="000000" w:themeColor="text1"/>
          <w:sz w:val="24"/>
          <w:szCs w:val="24"/>
          <w:lang w:val="en-GB"/>
        </w:rPr>
        <w:t>consumer</w:t>
      </w:r>
      <w:r w:rsidR="00B54004" w:rsidRPr="001F1DF5">
        <w:rPr>
          <w:rFonts w:cs="Arial"/>
          <w:color w:val="000000" w:themeColor="text1"/>
          <w:sz w:val="24"/>
          <w:szCs w:val="24"/>
          <w:lang w:val="en-GB"/>
        </w:rPr>
        <w:t>. S</w:t>
      </w:r>
      <w:r w:rsidRPr="001F1DF5">
        <w:rPr>
          <w:rFonts w:cs="Arial"/>
          <w:color w:val="000000" w:themeColor="text1"/>
          <w:sz w:val="24"/>
          <w:szCs w:val="24"/>
          <w:lang w:val="en-GB"/>
        </w:rPr>
        <w:t>o</w:t>
      </w:r>
      <w:r w:rsidR="00B54004" w:rsidRPr="001F1DF5">
        <w:rPr>
          <w:rFonts w:cs="Arial"/>
          <w:color w:val="000000" w:themeColor="text1"/>
          <w:sz w:val="24"/>
          <w:szCs w:val="24"/>
          <w:lang w:val="en-GB"/>
        </w:rPr>
        <w:t>,</w:t>
      </w:r>
      <w:r w:rsidRPr="001F1DF5">
        <w:rPr>
          <w:rFonts w:cs="Arial"/>
          <w:color w:val="000000" w:themeColor="text1"/>
          <w:sz w:val="24"/>
          <w:szCs w:val="24"/>
          <w:lang w:val="en-GB"/>
        </w:rPr>
        <w:t xml:space="preserve"> the </w:t>
      </w:r>
      <w:hyperlink r:id="rId23" w:tooltip="Law" w:history="1">
        <w:r w:rsidRPr="001F1DF5">
          <w:rPr>
            <w:rStyle w:val="Hyperlink"/>
            <w:rFonts w:cs="Arial"/>
            <w:color w:val="000000" w:themeColor="text1"/>
            <w:sz w:val="24"/>
            <w:szCs w:val="24"/>
            <w:u w:val="none"/>
            <w:lang w:val="en-GB"/>
          </w:rPr>
          <w:t>law</w:t>
        </w:r>
      </w:hyperlink>
      <w:r w:rsidRPr="001F1DF5">
        <w:rPr>
          <w:rFonts w:cs="Arial"/>
          <w:color w:val="000000" w:themeColor="text1"/>
          <w:sz w:val="24"/>
          <w:szCs w:val="24"/>
          <w:lang w:val="en-GB"/>
        </w:rPr>
        <w:t xml:space="preserve"> seems to explicitly recognize the greater possibility of exploitation of the consumer by businesses.</w:t>
      </w:r>
    </w:p>
    <w:p w:rsidR="00FB6573" w:rsidRPr="001F1DF5" w:rsidRDefault="00FB6573" w:rsidP="00E4349A">
      <w:pPr>
        <w:spacing w:line="360" w:lineRule="auto"/>
        <w:jc w:val="both"/>
        <w:rPr>
          <w:rFonts w:eastAsia="Times New Roman" w:cs="Times New Roman"/>
          <w:color w:val="000000" w:themeColor="text1"/>
          <w:sz w:val="24"/>
          <w:szCs w:val="24"/>
          <w:lang w:val="en-GB"/>
        </w:rPr>
      </w:pPr>
      <w:r w:rsidRPr="001F1DF5">
        <w:rPr>
          <w:rFonts w:eastAsia="Times New Roman" w:cs="Times New Roman"/>
          <w:color w:val="000000" w:themeColor="text1"/>
          <w:sz w:val="24"/>
          <w:szCs w:val="24"/>
          <w:lang w:val="en-GB"/>
        </w:rPr>
        <w:t>Further, it requires no citation of authority to show that negligence in the performance of a contract is not a fundamental departure from the contract which deprives the negligent party of the benefit of an exemption clause which upon its true construction covers liability for negligence. The position would be different if the goods had been intentionally set on fire or given away.</w:t>
      </w:r>
    </w:p>
    <w:p w:rsidR="00973E8F" w:rsidRPr="001F1DF5" w:rsidRDefault="00973E8F" w:rsidP="00E4349A">
      <w:pPr>
        <w:spacing w:line="360" w:lineRule="auto"/>
        <w:jc w:val="both"/>
        <w:rPr>
          <w:b/>
          <w:color w:val="000000" w:themeColor="text1"/>
          <w:sz w:val="24"/>
          <w:szCs w:val="24"/>
          <w:lang w:val="en-GB"/>
        </w:rPr>
      </w:pPr>
      <w:r w:rsidRPr="001F1DF5">
        <w:rPr>
          <w:b/>
          <w:color w:val="000000" w:themeColor="text1"/>
          <w:sz w:val="24"/>
          <w:szCs w:val="24"/>
          <w:lang w:val="en-GB"/>
        </w:rPr>
        <w:t>Exclusion and restriction of liability</w:t>
      </w:r>
      <w:r w:rsidR="00AF4AC4" w:rsidRPr="001F1DF5">
        <w:rPr>
          <w:b/>
          <w:color w:val="000000" w:themeColor="text1"/>
          <w:sz w:val="24"/>
          <w:szCs w:val="24"/>
          <w:lang w:val="en-GB"/>
        </w:rPr>
        <w:t xml:space="preserve"> </w:t>
      </w:r>
    </w:p>
    <w:p w:rsidR="0028655C" w:rsidRPr="001F1DF5" w:rsidRDefault="00AF4AC4" w:rsidP="00E4349A">
      <w:pPr>
        <w:spacing w:line="360" w:lineRule="auto"/>
        <w:jc w:val="both"/>
        <w:rPr>
          <w:b/>
          <w:color w:val="000000" w:themeColor="text1"/>
          <w:sz w:val="24"/>
          <w:szCs w:val="24"/>
          <w:lang w:val="en-GB"/>
        </w:rPr>
      </w:pPr>
      <w:r w:rsidRPr="001F1DF5">
        <w:rPr>
          <w:color w:val="000000" w:themeColor="text1"/>
          <w:sz w:val="24"/>
          <w:szCs w:val="24"/>
          <w:lang w:val="en-GB"/>
        </w:rPr>
        <w:t xml:space="preserve">The courts in Malawi have made </w:t>
      </w:r>
      <w:r w:rsidR="002071B3" w:rsidRPr="001F1DF5">
        <w:rPr>
          <w:color w:val="000000" w:themeColor="text1"/>
          <w:sz w:val="24"/>
          <w:szCs w:val="24"/>
          <w:lang w:val="en-GB"/>
        </w:rPr>
        <w:t xml:space="preserve">various </w:t>
      </w:r>
      <w:r w:rsidRPr="001F1DF5">
        <w:rPr>
          <w:color w:val="000000" w:themeColor="text1"/>
          <w:sz w:val="24"/>
          <w:szCs w:val="24"/>
          <w:lang w:val="en-GB"/>
        </w:rPr>
        <w:t xml:space="preserve">pronouncements on exclusion of liability which are illuminating. </w:t>
      </w:r>
      <w:r w:rsidR="0028655C" w:rsidRPr="001F1DF5">
        <w:rPr>
          <w:color w:val="000000" w:themeColor="text1"/>
          <w:sz w:val="24"/>
          <w:szCs w:val="24"/>
          <w:lang w:val="en-GB"/>
        </w:rPr>
        <w:t xml:space="preserve">In </w:t>
      </w:r>
      <w:r w:rsidR="0028655C" w:rsidRPr="001F1DF5">
        <w:rPr>
          <w:b/>
          <w:color w:val="000000" w:themeColor="text1"/>
          <w:sz w:val="24"/>
          <w:szCs w:val="24"/>
          <w:lang w:val="en-GB"/>
        </w:rPr>
        <w:t>Phekani v Automotive Products Ltd</w:t>
      </w:r>
      <w:r w:rsidR="0028655C" w:rsidRPr="001F1DF5">
        <w:rPr>
          <w:rStyle w:val="FootnoteReference"/>
          <w:b/>
          <w:color w:val="000000" w:themeColor="text1"/>
          <w:sz w:val="24"/>
          <w:szCs w:val="24"/>
          <w:lang w:val="en-GB"/>
        </w:rPr>
        <w:footnoteReference w:id="1"/>
      </w:r>
      <w:r w:rsidR="0028655C" w:rsidRPr="001F1DF5">
        <w:rPr>
          <w:b/>
          <w:color w:val="000000" w:themeColor="text1"/>
          <w:sz w:val="24"/>
          <w:szCs w:val="24"/>
          <w:lang w:val="en-GB"/>
        </w:rPr>
        <w:t xml:space="preserve"> </w:t>
      </w:r>
      <w:r w:rsidR="0028655C" w:rsidRPr="001F1DF5">
        <w:rPr>
          <w:color w:val="000000" w:themeColor="text1"/>
          <w:sz w:val="24"/>
          <w:szCs w:val="24"/>
          <w:lang w:val="en-GB"/>
        </w:rPr>
        <w:t>where a</w:t>
      </w:r>
      <w:r w:rsidR="0028655C" w:rsidRPr="001F1DF5">
        <w:rPr>
          <w:b/>
          <w:color w:val="000000" w:themeColor="text1"/>
          <w:sz w:val="24"/>
          <w:szCs w:val="24"/>
          <w:lang w:val="en-GB"/>
        </w:rPr>
        <w:t xml:space="preserve"> </w:t>
      </w:r>
      <w:r w:rsidR="0028655C" w:rsidRPr="001F1DF5">
        <w:rPr>
          <w:color w:val="000000" w:themeColor="text1"/>
          <w:sz w:val="24"/>
          <w:szCs w:val="24"/>
          <w:lang w:val="en-GB"/>
        </w:rPr>
        <w:t xml:space="preserve">notice </w:t>
      </w:r>
      <w:r w:rsidR="00973E8F" w:rsidRPr="001F1DF5">
        <w:rPr>
          <w:color w:val="000000" w:themeColor="text1"/>
          <w:sz w:val="24"/>
          <w:szCs w:val="24"/>
          <w:lang w:val="en-GB"/>
        </w:rPr>
        <w:t xml:space="preserve">on </w:t>
      </w:r>
      <w:r w:rsidR="006D58FD">
        <w:rPr>
          <w:color w:val="000000" w:themeColor="text1"/>
          <w:sz w:val="24"/>
          <w:szCs w:val="24"/>
          <w:lang w:val="en-GB"/>
        </w:rPr>
        <w:t xml:space="preserve">a </w:t>
      </w:r>
      <w:r w:rsidR="00973E8F" w:rsidRPr="001F1DF5">
        <w:rPr>
          <w:color w:val="000000" w:themeColor="text1"/>
          <w:sz w:val="24"/>
          <w:szCs w:val="24"/>
          <w:lang w:val="en-GB"/>
        </w:rPr>
        <w:t xml:space="preserve">repair order at </w:t>
      </w:r>
      <w:r w:rsidR="006D58FD">
        <w:rPr>
          <w:color w:val="000000" w:themeColor="text1"/>
          <w:sz w:val="24"/>
          <w:szCs w:val="24"/>
          <w:lang w:val="en-GB"/>
        </w:rPr>
        <w:t xml:space="preserve">a </w:t>
      </w:r>
      <w:r w:rsidR="00973E8F" w:rsidRPr="001F1DF5">
        <w:rPr>
          <w:color w:val="000000" w:themeColor="text1"/>
          <w:sz w:val="24"/>
          <w:szCs w:val="24"/>
          <w:lang w:val="en-GB"/>
        </w:rPr>
        <w:t xml:space="preserve">garage </w:t>
      </w:r>
      <w:r w:rsidR="0028655C" w:rsidRPr="001F1DF5">
        <w:rPr>
          <w:color w:val="000000" w:themeColor="text1"/>
          <w:sz w:val="24"/>
          <w:szCs w:val="24"/>
          <w:lang w:val="en-GB"/>
        </w:rPr>
        <w:t xml:space="preserve">was </w:t>
      </w:r>
      <w:r w:rsidR="00973E8F" w:rsidRPr="001F1DF5">
        <w:rPr>
          <w:color w:val="000000" w:themeColor="text1"/>
          <w:sz w:val="24"/>
          <w:szCs w:val="24"/>
          <w:lang w:val="en-GB"/>
        </w:rPr>
        <w:t xml:space="preserve">signed by </w:t>
      </w:r>
      <w:r w:rsidR="0028655C" w:rsidRPr="001F1DF5">
        <w:rPr>
          <w:color w:val="000000" w:themeColor="text1"/>
          <w:sz w:val="24"/>
          <w:szCs w:val="24"/>
          <w:lang w:val="en-GB"/>
        </w:rPr>
        <w:t xml:space="preserve">a </w:t>
      </w:r>
      <w:r w:rsidR="00973E8F" w:rsidRPr="001F1DF5">
        <w:rPr>
          <w:color w:val="000000" w:themeColor="text1"/>
          <w:sz w:val="24"/>
          <w:szCs w:val="24"/>
          <w:lang w:val="en-GB"/>
        </w:rPr>
        <w:t xml:space="preserve">client </w:t>
      </w:r>
      <w:r w:rsidR="0028655C" w:rsidRPr="001F1DF5">
        <w:rPr>
          <w:color w:val="000000" w:themeColor="text1"/>
          <w:sz w:val="24"/>
          <w:szCs w:val="24"/>
          <w:lang w:val="en-GB"/>
        </w:rPr>
        <w:t xml:space="preserve">but </w:t>
      </w:r>
      <w:r w:rsidR="006D58FD">
        <w:rPr>
          <w:color w:val="000000" w:themeColor="text1"/>
          <w:sz w:val="24"/>
          <w:szCs w:val="24"/>
          <w:lang w:val="en-GB"/>
        </w:rPr>
        <w:t xml:space="preserve">the </w:t>
      </w:r>
      <w:r w:rsidR="0028655C" w:rsidRPr="001F1DF5">
        <w:rPr>
          <w:color w:val="000000" w:themeColor="text1"/>
          <w:sz w:val="24"/>
          <w:szCs w:val="24"/>
          <w:lang w:val="en-GB"/>
        </w:rPr>
        <w:t>a</w:t>
      </w:r>
      <w:r w:rsidR="00973E8F" w:rsidRPr="001F1DF5">
        <w:rPr>
          <w:color w:val="000000" w:themeColor="text1"/>
          <w:sz w:val="24"/>
          <w:szCs w:val="24"/>
          <w:lang w:val="en-GB"/>
        </w:rPr>
        <w:t xml:space="preserve">ttention of </w:t>
      </w:r>
      <w:r w:rsidR="006D58FD">
        <w:rPr>
          <w:color w:val="000000" w:themeColor="text1"/>
          <w:sz w:val="24"/>
          <w:szCs w:val="24"/>
          <w:lang w:val="en-GB"/>
        </w:rPr>
        <w:t xml:space="preserve">the </w:t>
      </w:r>
      <w:r w:rsidR="00973E8F" w:rsidRPr="001F1DF5">
        <w:rPr>
          <w:color w:val="000000" w:themeColor="text1"/>
          <w:sz w:val="24"/>
          <w:szCs w:val="24"/>
          <w:lang w:val="en-GB"/>
        </w:rPr>
        <w:t xml:space="preserve">client </w:t>
      </w:r>
      <w:r w:rsidR="006D58FD">
        <w:rPr>
          <w:color w:val="000000" w:themeColor="text1"/>
          <w:sz w:val="24"/>
          <w:szCs w:val="24"/>
          <w:lang w:val="en-GB"/>
        </w:rPr>
        <w:t xml:space="preserve">was </w:t>
      </w:r>
      <w:r w:rsidR="00973E8F" w:rsidRPr="001F1DF5">
        <w:rPr>
          <w:color w:val="000000" w:themeColor="text1"/>
          <w:sz w:val="24"/>
          <w:szCs w:val="24"/>
          <w:lang w:val="en-GB"/>
        </w:rPr>
        <w:t xml:space="preserve">not drawn to </w:t>
      </w:r>
      <w:r w:rsidR="006D58FD">
        <w:rPr>
          <w:color w:val="000000" w:themeColor="text1"/>
          <w:sz w:val="24"/>
          <w:szCs w:val="24"/>
          <w:lang w:val="en-GB"/>
        </w:rPr>
        <w:t xml:space="preserve">the </w:t>
      </w:r>
      <w:r w:rsidR="00973E8F" w:rsidRPr="001F1DF5">
        <w:rPr>
          <w:color w:val="000000" w:themeColor="text1"/>
          <w:sz w:val="24"/>
          <w:szCs w:val="24"/>
          <w:lang w:val="en-GB"/>
        </w:rPr>
        <w:t>document signed by him</w:t>
      </w:r>
      <w:r w:rsidR="0028655C" w:rsidRPr="001F1DF5">
        <w:rPr>
          <w:color w:val="000000" w:themeColor="text1"/>
          <w:sz w:val="24"/>
          <w:szCs w:val="24"/>
          <w:lang w:val="en-GB"/>
        </w:rPr>
        <w:t>. It was held that the c</w:t>
      </w:r>
      <w:r w:rsidR="00973E8F" w:rsidRPr="001F1DF5">
        <w:rPr>
          <w:color w:val="000000" w:themeColor="text1"/>
          <w:sz w:val="24"/>
          <w:szCs w:val="24"/>
          <w:lang w:val="en-GB"/>
        </w:rPr>
        <w:t xml:space="preserve">lient </w:t>
      </w:r>
      <w:r w:rsidR="0028655C" w:rsidRPr="001F1DF5">
        <w:rPr>
          <w:color w:val="000000" w:themeColor="text1"/>
          <w:sz w:val="24"/>
          <w:szCs w:val="24"/>
          <w:lang w:val="en-GB"/>
        </w:rPr>
        <w:t xml:space="preserve">was </w:t>
      </w:r>
      <w:r w:rsidR="00973E8F" w:rsidRPr="001F1DF5">
        <w:rPr>
          <w:color w:val="000000" w:themeColor="text1"/>
          <w:sz w:val="24"/>
          <w:szCs w:val="24"/>
          <w:lang w:val="en-GB"/>
        </w:rPr>
        <w:t xml:space="preserve">bound by </w:t>
      </w:r>
      <w:r w:rsidR="0028655C" w:rsidRPr="001F1DF5">
        <w:rPr>
          <w:color w:val="000000" w:themeColor="text1"/>
          <w:sz w:val="24"/>
          <w:szCs w:val="24"/>
          <w:lang w:val="en-GB"/>
        </w:rPr>
        <w:t xml:space="preserve">the exclusion </w:t>
      </w:r>
      <w:r w:rsidR="00973E8F" w:rsidRPr="001F1DF5">
        <w:rPr>
          <w:color w:val="000000" w:themeColor="text1"/>
          <w:sz w:val="24"/>
          <w:szCs w:val="24"/>
          <w:lang w:val="en-GB"/>
        </w:rPr>
        <w:t>terms, unless</w:t>
      </w:r>
      <w:r w:rsidR="0028655C" w:rsidRPr="001F1DF5">
        <w:rPr>
          <w:color w:val="000000" w:themeColor="text1"/>
          <w:sz w:val="24"/>
          <w:szCs w:val="24"/>
          <w:lang w:val="en-GB"/>
        </w:rPr>
        <w:t xml:space="preserve"> the garage</w:t>
      </w:r>
      <w:r w:rsidR="00973E8F" w:rsidRPr="001F1DF5">
        <w:rPr>
          <w:color w:val="000000" w:themeColor="text1"/>
          <w:sz w:val="24"/>
          <w:szCs w:val="24"/>
          <w:lang w:val="en-GB"/>
        </w:rPr>
        <w:t xml:space="preserve"> </w:t>
      </w:r>
      <w:r w:rsidR="0028655C" w:rsidRPr="001F1DF5">
        <w:rPr>
          <w:color w:val="000000" w:themeColor="text1"/>
          <w:sz w:val="24"/>
          <w:szCs w:val="24"/>
          <w:lang w:val="en-GB"/>
        </w:rPr>
        <w:t xml:space="preserve">was proven to be negligent. </w:t>
      </w:r>
      <w:r w:rsidRPr="001F1DF5">
        <w:rPr>
          <w:color w:val="000000" w:themeColor="text1"/>
          <w:sz w:val="24"/>
          <w:szCs w:val="24"/>
          <w:lang w:val="en-GB"/>
        </w:rPr>
        <w:t>Justice Tambala</w:t>
      </w:r>
      <w:r w:rsidR="0028655C" w:rsidRPr="001F1DF5">
        <w:rPr>
          <w:color w:val="000000" w:themeColor="text1"/>
          <w:sz w:val="24"/>
          <w:szCs w:val="24"/>
          <w:lang w:val="en-GB"/>
        </w:rPr>
        <w:t>, as he then was,</w:t>
      </w:r>
      <w:r w:rsidRPr="001F1DF5">
        <w:rPr>
          <w:color w:val="000000" w:themeColor="text1"/>
          <w:sz w:val="24"/>
          <w:szCs w:val="24"/>
          <w:lang w:val="en-GB"/>
        </w:rPr>
        <w:t xml:space="preserve"> said</w:t>
      </w:r>
      <w:r w:rsidR="0028655C" w:rsidRPr="001F1DF5">
        <w:rPr>
          <w:color w:val="000000" w:themeColor="text1"/>
          <w:sz w:val="24"/>
          <w:szCs w:val="24"/>
          <w:lang w:val="en-GB"/>
        </w:rPr>
        <w:t xml:space="preserve"> the following which is instructive</w:t>
      </w:r>
      <w:r w:rsidRPr="001F1DF5">
        <w:rPr>
          <w:color w:val="000000" w:themeColor="text1"/>
          <w:sz w:val="24"/>
          <w:szCs w:val="24"/>
          <w:lang w:val="en-GB"/>
        </w:rPr>
        <w:t>:</w:t>
      </w:r>
      <w:r w:rsidR="0028655C" w:rsidRPr="001F1DF5">
        <w:rPr>
          <w:b/>
          <w:color w:val="000000" w:themeColor="text1"/>
          <w:sz w:val="24"/>
          <w:szCs w:val="24"/>
          <w:lang w:val="en-GB"/>
        </w:rPr>
        <w:t xml:space="preserve"> </w:t>
      </w:r>
    </w:p>
    <w:p w:rsidR="00AF4AC4" w:rsidRPr="001F1DF5" w:rsidRDefault="00AF4AC4" w:rsidP="00E4349A">
      <w:pPr>
        <w:spacing w:line="360" w:lineRule="auto"/>
        <w:ind w:left="720"/>
        <w:jc w:val="both"/>
        <w:rPr>
          <w:b/>
          <w:color w:val="000000" w:themeColor="text1"/>
          <w:sz w:val="24"/>
          <w:szCs w:val="24"/>
          <w:lang w:val="en-GB"/>
        </w:rPr>
      </w:pPr>
      <w:r w:rsidRPr="001F1DF5">
        <w:rPr>
          <w:color w:val="000000" w:themeColor="text1"/>
          <w:sz w:val="24"/>
          <w:szCs w:val="24"/>
          <w:lang w:val="en-GB"/>
        </w:rPr>
        <w:t>“The defendants sought to rely on a condition of the contract excluding or limiting their liability. Inserted in the repair order, Exhibit P1, and Exhibit D5, was a term which stated:</w:t>
      </w:r>
      <w:r w:rsidR="0028655C" w:rsidRPr="001F1DF5">
        <w:rPr>
          <w:b/>
          <w:color w:val="000000" w:themeColor="text1"/>
          <w:sz w:val="24"/>
          <w:szCs w:val="24"/>
          <w:lang w:val="en-GB"/>
        </w:rPr>
        <w:t xml:space="preserve"> </w:t>
      </w:r>
      <w:r w:rsidRPr="001F1DF5">
        <w:rPr>
          <w:color w:val="000000" w:themeColor="text1"/>
          <w:sz w:val="24"/>
          <w:szCs w:val="24"/>
          <w:lang w:val="en-GB"/>
        </w:rPr>
        <w:t>“I hereby agree that Automotive Products Ltd is not responsible for loss or damage to the vehicle herein described and its contents whether from fire, theft or any cause whatsoever beyond the Company’s reasonable powers of control.”</w:t>
      </w:r>
    </w:p>
    <w:p w:rsidR="00AF4AC4" w:rsidRPr="001F1DF5" w:rsidRDefault="00AF4AC4" w:rsidP="00E4349A">
      <w:pPr>
        <w:spacing w:line="360" w:lineRule="auto"/>
        <w:ind w:left="720"/>
        <w:jc w:val="both"/>
        <w:rPr>
          <w:color w:val="000000" w:themeColor="text1"/>
          <w:sz w:val="24"/>
          <w:szCs w:val="24"/>
          <w:lang w:val="en-GB"/>
        </w:rPr>
      </w:pPr>
      <w:r w:rsidRPr="001F1DF5">
        <w:rPr>
          <w:color w:val="000000" w:themeColor="text1"/>
          <w:sz w:val="24"/>
          <w:szCs w:val="24"/>
          <w:lang w:val="en-GB"/>
        </w:rPr>
        <w:t>The plaintiff’s reaction to this clause was that it was not drawn to his attention when he left his car with the defendants. This argument would not assist the plaintiff, since he signed the document containing the term which limits or excludes the defendants’ liability. The learned authors of Cheshire and Fifoot, Law of Contract, (9 ed), at 151, state:</w:t>
      </w:r>
      <w:r w:rsidR="0028655C" w:rsidRPr="001F1DF5">
        <w:rPr>
          <w:color w:val="000000" w:themeColor="text1"/>
          <w:sz w:val="24"/>
          <w:szCs w:val="24"/>
          <w:lang w:val="en-GB"/>
        </w:rPr>
        <w:t xml:space="preserve"> </w:t>
      </w:r>
      <w:r w:rsidRPr="001F1DF5">
        <w:rPr>
          <w:color w:val="000000" w:themeColor="text1"/>
          <w:sz w:val="24"/>
          <w:szCs w:val="24"/>
          <w:lang w:val="en-GB"/>
        </w:rPr>
        <w:t>“If the document is signed it will normally be impossible, or at least difficult, to deny its contractual character, and evidence of notice, actual or constructive, is irrelevant. In the absence of fraud or misrepresentation, a person is bound by a writing to which he has put his signature, whether he has read its contents or he has chosen to leave them unread.”</w:t>
      </w:r>
    </w:p>
    <w:p w:rsidR="00AF4AC4" w:rsidRPr="001F1DF5" w:rsidRDefault="00AF4AC4" w:rsidP="00E4349A">
      <w:pPr>
        <w:spacing w:line="360" w:lineRule="auto"/>
        <w:ind w:left="720"/>
        <w:jc w:val="both"/>
        <w:rPr>
          <w:color w:val="000000" w:themeColor="text1"/>
          <w:sz w:val="24"/>
          <w:szCs w:val="24"/>
          <w:lang w:val="en-GB"/>
        </w:rPr>
      </w:pPr>
      <w:r w:rsidRPr="001F1DF5">
        <w:rPr>
          <w:color w:val="000000" w:themeColor="text1"/>
          <w:sz w:val="24"/>
          <w:szCs w:val="24"/>
          <w:lang w:val="en-GB"/>
        </w:rPr>
        <w:lastRenderedPageBreak/>
        <w:t>The plaintiff’s position is, therefore, untenable. However, upon examination of the clause, I am of the view that it does not exclude negligence liability on the part of the defendants, their servants or agents. If I had held that negligence on the part of the defendants, their servants or agents was proved with the aid of the doctrine of res ipsa loquitur, I would have given judgment in favour of the plaintiff notwithstanding the presence of this condition.”</w:t>
      </w:r>
      <w:r w:rsidR="0028655C" w:rsidRPr="001F1DF5">
        <w:rPr>
          <w:rStyle w:val="FootnoteReference"/>
          <w:color w:val="000000" w:themeColor="text1"/>
          <w:sz w:val="24"/>
          <w:szCs w:val="24"/>
          <w:lang w:val="en-GB"/>
        </w:rPr>
        <w:footnoteReference w:id="2"/>
      </w:r>
      <w:r w:rsidRPr="001F1DF5">
        <w:rPr>
          <w:color w:val="000000" w:themeColor="text1"/>
          <w:sz w:val="24"/>
          <w:szCs w:val="24"/>
          <w:lang w:val="en-GB"/>
        </w:rPr>
        <w:t xml:space="preserve"> </w:t>
      </w:r>
    </w:p>
    <w:p w:rsidR="00973E8F" w:rsidRPr="001F1DF5" w:rsidRDefault="00DF3EBA" w:rsidP="00E4349A">
      <w:pPr>
        <w:spacing w:line="360" w:lineRule="auto"/>
        <w:jc w:val="both"/>
        <w:rPr>
          <w:b/>
          <w:color w:val="000000" w:themeColor="text1"/>
          <w:sz w:val="24"/>
          <w:szCs w:val="24"/>
          <w:lang w:val="en-GB"/>
        </w:rPr>
      </w:pPr>
      <w:r w:rsidRPr="001F1DF5">
        <w:rPr>
          <w:color w:val="000000" w:themeColor="text1"/>
          <w:sz w:val="24"/>
          <w:szCs w:val="24"/>
          <w:lang w:val="en-GB"/>
        </w:rPr>
        <w:t xml:space="preserve">And, in </w:t>
      </w:r>
      <w:r w:rsidRPr="001F1DF5">
        <w:rPr>
          <w:b/>
          <w:color w:val="000000" w:themeColor="text1"/>
          <w:sz w:val="24"/>
          <w:szCs w:val="24"/>
          <w:lang w:val="en-GB"/>
        </w:rPr>
        <w:t>Securicor MW Ltd v Central Poultry</w:t>
      </w:r>
      <w:r w:rsidR="006F2934" w:rsidRPr="001F1DF5">
        <w:rPr>
          <w:rStyle w:val="FootnoteReference"/>
          <w:b/>
          <w:color w:val="000000" w:themeColor="text1"/>
          <w:sz w:val="24"/>
          <w:szCs w:val="24"/>
          <w:lang w:val="en-GB"/>
        </w:rPr>
        <w:footnoteReference w:id="3"/>
      </w:r>
      <w:r w:rsidRPr="001F1DF5">
        <w:rPr>
          <w:b/>
          <w:color w:val="000000" w:themeColor="text1"/>
          <w:sz w:val="24"/>
          <w:szCs w:val="24"/>
          <w:lang w:val="en-GB"/>
        </w:rPr>
        <w:t xml:space="preserve"> </w:t>
      </w:r>
      <w:r w:rsidRPr="001F1DF5">
        <w:rPr>
          <w:color w:val="000000" w:themeColor="text1"/>
          <w:sz w:val="24"/>
          <w:szCs w:val="24"/>
          <w:lang w:val="en-GB"/>
        </w:rPr>
        <w:t xml:space="preserve">Justice </w:t>
      </w:r>
      <w:r w:rsidR="006F2934" w:rsidRPr="001F1DF5">
        <w:rPr>
          <w:color w:val="000000" w:themeColor="text1"/>
          <w:sz w:val="24"/>
          <w:szCs w:val="24"/>
          <w:lang w:val="en-GB"/>
        </w:rPr>
        <w:t xml:space="preserve">of Appeal </w:t>
      </w:r>
      <w:r w:rsidRPr="001F1DF5">
        <w:rPr>
          <w:color w:val="000000" w:themeColor="text1"/>
          <w:sz w:val="24"/>
          <w:szCs w:val="24"/>
          <w:lang w:val="en-GB"/>
        </w:rPr>
        <w:t xml:space="preserve">Tambala said the following with regard to </w:t>
      </w:r>
      <w:r w:rsidR="009A4516" w:rsidRPr="001F1DF5">
        <w:rPr>
          <w:color w:val="000000" w:themeColor="text1"/>
          <w:sz w:val="24"/>
          <w:szCs w:val="24"/>
          <w:lang w:val="en-GB"/>
        </w:rPr>
        <w:t xml:space="preserve">the </w:t>
      </w:r>
      <w:r w:rsidRPr="001F1DF5">
        <w:rPr>
          <w:color w:val="000000" w:themeColor="text1"/>
          <w:sz w:val="24"/>
          <w:szCs w:val="24"/>
          <w:lang w:val="en-GB"/>
        </w:rPr>
        <w:t>construction of</w:t>
      </w:r>
      <w:r w:rsidRPr="001F1DF5">
        <w:rPr>
          <w:b/>
          <w:color w:val="000000" w:themeColor="text1"/>
          <w:sz w:val="24"/>
          <w:szCs w:val="24"/>
          <w:lang w:val="en-GB"/>
        </w:rPr>
        <w:t xml:space="preserve"> </w:t>
      </w:r>
      <w:r w:rsidR="009A4516" w:rsidRPr="001F1DF5">
        <w:rPr>
          <w:color w:val="000000" w:themeColor="text1"/>
          <w:sz w:val="24"/>
          <w:szCs w:val="24"/>
          <w:lang w:val="en-GB"/>
        </w:rPr>
        <w:t>an</w:t>
      </w:r>
      <w:r w:rsidR="009A4516" w:rsidRPr="001F1DF5">
        <w:rPr>
          <w:b/>
          <w:color w:val="000000" w:themeColor="text1"/>
          <w:sz w:val="24"/>
          <w:szCs w:val="24"/>
          <w:lang w:val="en-GB"/>
        </w:rPr>
        <w:t xml:space="preserve"> </w:t>
      </w:r>
      <w:r w:rsidRPr="001F1DF5">
        <w:rPr>
          <w:color w:val="000000" w:themeColor="text1"/>
          <w:sz w:val="24"/>
          <w:szCs w:val="24"/>
          <w:lang w:val="en-GB"/>
        </w:rPr>
        <w:t>e</w:t>
      </w:r>
      <w:r w:rsidR="00973E8F" w:rsidRPr="001F1DF5">
        <w:rPr>
          <w:color w:val="000000" w:themeColor="text1"/>
          <w:sz w:val="24"/>
          <w:szCs w:val="24"/>
          <w:lang w:val="en-GB"/>
        </w:rPr>
        <w:t xml:space="preserve">xclusion clause </w:t>
      </w:r>
      <w:r w:rsidRPr="001F1DF5">
        <w:rPr>
          <w:color w:val="000000" w:themeColor="text1"/>
          <w:sz w:val="24"/>
          <w:szCs w:val="24"/>
          <w:lang w:val="en-GB"/>
        </w:rPr>
        <w:t>where</w:t>
      </w:r>
      <w:r w:rsidR="009A4516" w:rsidRPr="001F1DF5">
        <w:rPr>
          <w:color w:val="000000" w:themeColor="text1"/>
          <w:sz w:val="24"/>
          <w:szCs w:val="24"/>
          <w:lang w:val="en-GB"/>
        </w:rPr>
        <w:t xml:space="preserve"> there</w:t>
      </w:r>
      <w:r w:rsidRPr="001F1DF5">
        <w:rPr>
          <w:color w:val="000000" w:themeColor="text1"/>
          <w:sz w:val="24"/>
          <w:szCs w:val="24"/>
          <w:lang w:val="en-GB"/>
        </w:rPr>
        <w:t xml:space="preserve"> is a f</w:t>
      </w:r>
      <w:r w:rsidR="00973E8F" w:rsidRPr="001F1DF5">
        <w:rPr>
          <w:color w:val="000000" w:themeColor="text1"/>
          <w:sz w:val="24"/>
          <w:szCs w:val="24"/>
          <w:lang w:val="en-GB"/>
        </w:rPr>
        <w:t>undamental breach</w:t>
      </w:r>
      <w:r w:rsidRPr="001F1DF5">
        <w:rPr>
          <w:color w:val="000000" w:themeColor="text1"/>
          <w:sz w:val="24"/>
          <w:szCs w:val="24"/>
          <w:lang w:val="en-GB"/>
        </w:rPr>
        <w:t xml:space="preserve"> of a contract</w:t>
      </w:r>
      <w:r w:rsidR="00973E8F" w:rsidRPr="001F1DF5">
        <w:rPr>
          <w:color w:val="000000" w:themeColor="text1"/>
          <w:sz w:val="24"/>
          <w:szCs w:val="24"/>
          <w:lang w:val="en-GB"/>
        </w:rPr>
        <w:t xml:space="preserve">: </w:t>
      </w:r>
    </w:p>
    <w:p w:rsidR="00AB1BCF" w:rsidRPr="001F1DF5" w:rsidRDefault="00AB1BCF" w:rsidP="00E4349A">
      <w:pPr>
        <w:spacing w:line="360" w:lineRule="auto"/>
        <w:ind w:left="720"/>
        <w:jc w:val="both"/>
        <w:rPr>
          <w:color w:val="000000" w:themeColor="text1"/>
          <w:sz w:val="24"/>
          <w:szCs w:val="24"/>
          <w:lang w:val="en-GB"/>
        </w:rPr>
      </w:pPr>
      <w:r w:rsidRPr="001F1DF5">
        <w:rPr>
          <w:color w:val="000000" w:themeColor="text1"/>
          <w:sz w:val="24"/>
          <w:szCs w:val="24"/>
          <w:lang w:val="en-GB"/>
        </w:rPr>
        <w:t xml:space="preserve">“Learned Counsel for the appellants’ second argument is that the case of Photo Production Ltd v Securicor Transport Ltd [1980] 1 All ER 556 decided that the view that a fundamental breach of contract or a breach of a fundamental term of a contract brings the contract to an end and the guilty party automatically loses the protection of any clause excluding or limiting liability, is wrong. </w:t>
      </w:r>
      <w:r w:rsidR="009A4516" w:rsidRPr="001F1DF5">
        <w:rPr>
          <w:color w:val="000000" w:themeColor="text1"/>
          <w:sz w:val="24"/>
          <w:szCs w:val="24"/>
          <w:lang w:val="en-GB"/>
        </w:rPr>
        <w:t>…</w:t>
      </w:r>
    </w:p>
    <w:p w:rsidR="00AB1BCF" w:rsidRPr="001F1DF5" w:rsidRDefault="00AB1BCF" w:rsidP="00E4349A">
      <w:pPr>
        <w:spacing w:line="360" w:lineRule="auto"/>
        <w:ind w:left="720"/>
        <w:jc w:val="both"/>
        <w:rPr>
          <w:color w:val="000000" w:themeColor="text1"/>
          <w:sz w:val="24"/>
          <w:szCs w:val="24"/>
          <w:lang w:val="en-GB"/>
        </w:rPr>
      </w:pPr>
      <w:r w:rsidRPr="001F1DF5">
        <w:rPr>
          <w:color w:val="000000" w:themeColor="text1"/>
          <w:sz w:val="24"/>
          <w:szCs w:val="24"/>
          <w:lang w:val="en-GB"/>
        </w:rPr>
        <w:t>We agree that to the extent that the learned Judge appears to subscribe to the idea that a fundamental breach of contract or breach of fundamental term of contract will always result in inapplicability of an exclusion clause, he committed an error of law. The correct position of the law is as was stated by Lord Wilberforce in the Photo Production case. His Lordship said at 561:</w:t>
      </w:r>
      <w:r w:rsidR="003C6F5D" w:rsidRPr="001F1DF5">
        <w:rPr>
          <w:color w:val="000000" w:themeColor="text1"/>
          <w:sz w:val="24"/>
          <w:szCs w:val="24"/>
          <w:lang w:val="en-GB"/>
        </w:rPr>
        <w:t xml:space="preserve"> </w:t>
      </w:r>
      <w:r w:rsidRPr="001F1DF5">
        <w:rPr>
          <w:color w:val="000000" w:themeColor="text1"/>
          <w:sz w:val="24"/>
          <w:szCs w:val="24"/>
          <w:lang w:val="en-GB"/>
        </w:rPr>
        <w:t>“I have no second thoughts as to the main proposition that the question whether, and to what extent, an exclusion clause is to be applied to a fundamental breach, or breach of a fundamental term, or indeed to any breach of contract, is a matter of</w:t>
      </w:r>
      <w:r w:rsidR="003C6F5D" w:rsidRPr="001F1DF5">
        <w:rPr>
          <w:color w:val="000000" w:themeColor="text1"/>
          <w:sz w:val="24"/>
          <w:szCs w:val="24"/>
          <w:lang w:val="en-GB"/>
        </w:rPr>
        <w:t xml:space="preserve"> construction of the contract.”</w:t>
      </w:r>
      <w:r w:rsidR="006F2934" w:rsidRPr="001F1DF5">
        <w:rPr>
          <w:rStyle w:val="FootnoteReference"/>
          <w:color w:val="000000" w:themeColor="text1"/>
          <w:sz w:val="24"/>
          <w:szCs w:val="24"/>
          <w:lang w:val="en-GB"/>
        </w:rPr>
        <w:footnoteReference w:id="4"/>
      </w:r>
      <w:r w:rsidRPr="001F1DF5">
        <w:rPr>
          <w:color w:val="000000" w:themeColor="text1"/>
          <w:sz w:val="24"/>
          <w:szCs w:val="24"/>
          <w:lang w:val="en-GB"/>
        </w:rPr>
        <w:t xml:space="preserve"> </w:t>
      </w:r>
    </w:p>
    <w:p w:rsidR="004963FB" w:rsidRPr="001F1DF5" w:rsidRDefault="00E33A88" w:rsidP="00E4349A">
      <w:pPr>
        <w:spacing w:line="360" w:lineRule="auto"/>
        <w:jc w:val="both"/>
        <w:rPr>
          <w:color w:val="000000" w:themeColor="text1"/>
          <w:sz w:val="24"/>
          <w:szCs w:val="24"/>
          <w:lang w:val="en-GB"/>
        </w:rPr>
      </w:pPr>
      <w:r w:rsidRPr="001F1DF5">
        <w:rPr>
          <w:color w:val="000000" w:themeColor="text1"/>
          <w:sz w:val="24"/>
          <w:szCs w:val="24"/>
          <w:lang w:val="en-GB"/>
        </w:rPr>
        <w:lastRenderedPageBreak/>
        <w:t xml:space="preserve">In </w:t>
      </w:r>
      <w:r w:rsidR="00973E8F" w:rsidRPr="001F1DF5">
        <w:rPr>
          <w:b/>
          <w:color w:val="000000" w:themeColor="text1"/>
          <w:sz w:val="24"/>
          <w:szCs w:val="24"/>
          <w:lang w:val="en-GB"/>
        </w:rPr>
        <w:t>Ndasowanjira Art Studio v Casalee Cargo Ltd</w:t>
      </w:r>
      <w:r w:rsidR="00A1124D" w:rsidRPr="001F1DF5">
        <w:rPr>
          <w:b/>
          <w:color w:val="000000" w:themeColor="text1"/>
          <w:sz w:val="24"/>
          <w:szCs w:val="24"/>
          <w:lang w:val="en-GB"/>
        </w:rPr>
        <w:t>,</w:t>
      </w:r>
      <w:r w:rsidR="00A1124D" w:rsidRPr="001F1DF5">
        <w:rPr>
          <w:rStyle w:val="FootnoteReference"/>
          <w:b/>
          <w:color w:val="000000" w:themeColor="text1"/>
          <w:sz w:val="24"/>
          <w:szCs w:val="24"/>
          <w:lang w:val="en-GB"/>
        </w:rPr>
        <w:footnoteReference w:id="5"/>
      </w:r>
      <w:r w:rsidR="00973E8F" w:rsidRPr="001F1DF5">
        <w:rPr>
          <w:b/>
          <w:color w:val="000000" w:themeColor="text1"/>
          <w:sz w:val="24"/>
          <w:szCs w:val="24"/>
          <w:lang w:val="en-GB"/>
        </w:rPr>
        <w:t xml:space="preserve"> </w:t>
      </w:r>
      <w:r w:rsidR="000E4262" w:rsidRPr="001F1DF5">
        <w:rPr>
          <w:color w:val="000000" w:themeColor="text1"/>
          <w:sz w:val="24"/>
          <w:szCs w:val="24"/>
          <w:lang w:val="en-GB"/>
        </w:rPr>
        <w:t>a case where an</w:t>
      </w:r>
      <w:r w:rsidR="000E4262" w:rsidRPr="001F1DF5">
        <w:rPr>
          <w:b/>
          <w:color w:val="000000" w:themeColor="text1"/>
          <w:sz w:val="24"/>
          <w:szCs w:val="24"/>
          <w:lang w:val="en-GB"/>
        </w:rPr>
        <w:t xml:space="preserve"> </w:t>
      </w:r>
      <w:r w:rsidR="000E4262" w:rsidRPr="001F1DF5">
        <w:rPr>
          <w:color w:val="000000" w:themeColor="text1"/>
          <w:sz w:val="24"/>
          <w:szCs w:val="24"/>
          <w:lang w:val="en-GB"/>
        </w:rPr>
        <w:t xml:space="preserve">exemption clause was not contained in a signed document </w:t>
      </w:r>
      <w:r w:rsidR="00A1124D" w:rsidRPr="001F1DF5">
        <w:rPr>
          <w:color w:val="000000" w:themeColor="text1"/>
          <w:sz w:val="24"/>
          <w:szCs w:val="24"/>
          <w:lang w:val="en-GB"/>
        </w:rPr>
        <w:t xml:space="preserve">but reference was made to it in an invoice, </w:t>
      </w:r>
      <w:r w:rsidRPr="001F1DF5">
        <w:rPr>
          <w:color w:val="000000" w:themeColor="text1"/>
          <w:sz w:val="24"/>
          <w:szCs w:val="24"/>
          <w:lang w:val="en-GB"/>
        </w:rPr>
        <w:t>it was instructively put by Justice Tambala</w:t>
      </w:r>
      <w:r w:rsidR="000B5A1A" w:rsidRPr="001F1DF5">
        <w:rPr>
          <w:color w:val="000000" w:themeColor="text1"/>
          <w:sz w:val="24"/>
          <w:szCs w:val="24"/>
          <w:lang w:val="en-GB"/>
        </w:rPr>
        <w:t>,</w:t>
      </w:r>
      <w:r w:rsidRPr="001F1DF5">
        <w:rPr>
          <w:color w:val="000000" w:themeColor="text1"/>
          <w:sz w:val="24"/>
          <w:szCs w:val="24"/>
          <w:lang w:val="en-GB"/>
        </w:rPr>
        <w:t xml:space="preserve"> as he then was</w:t>
      </w:r>
      <w:r w:rsidR="000B5A1A" w:rsidRPr="001F1DF5">
        <w:rPr>
          <w:color w:val="000000" w:themeColor="text1"/>
          <w:sz w:val="24"/>
          <w:szCs w:val="24"/>
          <w:lang w:val="en-GB"/>
        </w:rPr>
        <w:t>, thus</w:t>
      </w:r>
      <w:r w:rsidRPr="001F1DF5">
        <w:rPr>
          <w:color w:val="000000" w:themeColor="text1"/>
          <w:sz w:val="24"/>
          <w:szCs w:val="24"/>
          <w:lang w:val="en-GB"/>
        </w:rPr>
        <w:t>:</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“The plaintiff conceded that he dealt with the defendants several times before he requested them to clear the goods, the subject of this action. He however denied that he was at any time given a copy of the defendant’s Standard Conditions of Business. After carefully listening to the witnesses who gave evidence before me, and watching their demeanour, I was satisfied that the plaintiff told the truth when he said that he had never been given a copy of the Standard Conditions of Business by Mr Njenjema. I thought that Mr Njenjema did not tell the truth on this point.</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The invoice which was issued to the plaintiff showed at the bottom, and again, in small print the following words:</w:t>
      </w:r>
      <w:r w:rsidR="000B5A1A" w:rsidRPr="001F1DF5">
        <w:rPr>
          <w:rFonts w:cs="Arial"/>
          <w:bCs/>
          <w:color w:val="000000" w:themeColor="text1"/>
          <w:sz w:val="24"/>
          <w:szCs w:val="24"/>
          <w:lang w:val="en-GB"/>
        </w:rPr>
        <w:t xml:space="preserve"> </w:t>
      </w:r>
      <w:r w:rsidRPr="001F1DF5">
        <w:rPr>
          <w:rFonts w:cs="Arial"/>
          <w:bCs/>
          <w:color w:val="000000" w:themeColor="text1"/>
          <w:sz w:val="24"/>
          <w:szCs w:val="24"/>
          <w:lang w:val="en-GB"/>
        </w:rPr>
        <w:t>“All Business transacted subject to the Standard Trading Conditions of the Clearing and Forwarding Agents Association of Malawi.”</w:t>
      </w:r>
      <w:r w:rsidR="00CB7E9E" w:rsidRPr="001F1DF5">
        <w:rPr>
          <w:rFonts w:cs="Arial"/>
          <w:bCs/>
          <w:color w:val="000000" w:themeColor="text1"/>
          <w:sz w:val="24"/>
          <w:szCs w:val="24"/>
          <w:lang w:val="en-GB"/>
        </w:rPr>
        <w:t xml:space="preserve"> </w:t>
      </w:r>
      <w:r w:rsidRPr="001F1DF5">
        <w:rPr>
          <w:rFonts w:cs="Arial"/>
          <w:bCs/>
          <w:color w:val="000000" w:themeColor="text1"/>
          <w:sz w:val="24"/>
          <w:szCs w:val="24"/>
          <w:lang w:val="en-GB"/>
        </w:rPr>
        <w:t>And immediately below these words were written in bolder letters the words:</w:t>
      </w:r>
    </w:p>
    <w:p w:rsidR="00E33A88" w:rsidRPr="001F1DF5" w:rsidRDefault="00E33A88" w:rsidP="00E4349A">
      <w:pPr>
        <w:spacing w:line="360" w:lineRule="auto"/>
        <w:ind w:firstLine="720"/>
        <w:jc w:val="both"/>
        <w:rPr>
          <w:rFonts w:cs="Arial"/>
          <w:bCs/>
          <w:color w:val="000000" w:themeColor="text1"/>
          <w:sz w:val="24"/>
          <w:szCs w:val="24"/>
          <w:lang w:val="en-GB"/>
        </w:rPr>
      </w:pPr>
      <w:r w:rsidRPr="001F1DF5">
        <w:rPr>
          <w:rFonts w:cs="Arial"/>
          <w:bCs/>
          <w:color w:val="000000" w:themeColor="text1"/>
          <w:sz w:val="24"/>
          <w:szCs w:val="24"/>
          <w:lang w:val="en-GB"/>
        </w:rPr>
        <w:t>“TERMS STRICTLY 30 DAYS.”</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The question I must decide now is whether the defendant’s Standard Conditions of Business formed an integral part of their contract with the plaintiff. The general rule is that if a party signs a document which contains contractual terms at the time when he enters into a contract he is bound by the contents of the document. At 151 of Cheshire and Fifoot, Law of Contract (9 ed) it is stated:</w:t>
      </w:r>
      <w:r w:rsidR="000B5A1A" w:rsidRPr="001F1DF5">
        <w:rPr>
          <w:rFonts w:cs="Arial"/>
          <w:bCs/>
          <w:color w:val="000000" w:themeColor="text1"/>
          <w:sz w:val="24"/>
          <w:szCs w:val="24"/>
          <w:lang w:val="en-GB"/>
        </w:rPr>
        <w:t xml:space="preserve"> </w:t>
      </w:r>
      <w:r w:rsidRPr="001F1DF5">
        <w:rPr>
          <w:rFonts w:cs="Arial"/>
          <w:bCs/>
          <w:color w:val="000000" w:themeColor="text1"/>
          <w:sz w:val="24"/>
          <w:szCs w:val="24"/>
          <w:lang w:val="en-GB"/>
        </w:rPr>
        <w:t>“If the document is signed it will normally be impossible, or at least difficult, to deny its contractual character, and evidence of notice, actual or constructive, is irrelevant. In the absence of fraud or misrepresentation, a person is bound by a writing to which he has put his signature, whether he has read its contents or he has chosen to leave them unread.”</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 xml:space="preserve">The plaintiff in the instant case did not sign the document containing the defendant’s Standard Conditions of Business. He did not also sign the invoice which was issued to him. He told this Court that he only read the invoice to find out what he was required to pay </w:t>
      </w:r>
      <w:r w:rsidRPr="001F1DF5">
        <w:rPr>
          <w:rFonts w:cs="Arial"/>
          <w:bCs/>
          <w:color w:val="000000" w:themeColor="text1"/>
          <w:sz w:val="24"/>
          <w:szCs w:val="24"/>
          <w:lang w:val="en-GB"/>
        </w:rPr>
        <w:lastRenderedPageBreak/>
        <w:t xml:space="preserve">to the defendants. He did not read the rest. He did not read the defendant’s Standard Conditions of Business, he said. </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Where a party to the contract has not signed a document which is claimed by the other party to be part of the contract the general rule is that a person will be bound by the contents of the document if the person relying on it has done what “may reasonable be considered sufficient to give notice” of the contents of the document to the effected person. Chitty on Contracts (24 ed), at paragraph 812 states:</w:t>
      </w:r>
      <w:r w:rsidR="000B5A1A" w:rsidRPr="001F1DF5">
        <w:rPr>
          <w:rFonts w:cs="Arial"/>
          <w:bCs/>
          <w:color w:val="000000" w:themeColor="text1"/>
          <w:sz w:val="24"/>
          <w:szCs w:val="24"/>
          <w:lang w:val="en-GB"/>
        </w:rPr>
        <w:t xml:space="preserve"> </w:t>
      </w:r>
      <w:r w:rsidRPr="001F1DF5">
        <w:rPr>
          <w:rFonts w:cs="Arial"/>
          <w:bCs/>
          <w:color w:val="000000" w:themeColor="text1"/>
          <w:sz w:val="24"/>
          <w:szCs w:val="24"/>
          <w:lang w:val="en-GB"/>
        </w:rPr>
        <w:t>“The normal rule is that the party affected by the clause will be bound if the party delivering the document has done what may reasonably be considered sufficient to give notice of the clause to persons of the class to which he belongs.”</w:t>
      </w:r>
    </w:p>
    <w:p w:rsidR="00E33A88" w:rsidRPr="001F1DF5" w:rsidRDefault="00E33A88" w:rsidP="00E4349A">
      <w:pPr>
        <w:spacing w:line="360" w:lineRule="auto"/>
        <w:ind w:firstLine="720"/>
        <w:jc w:val="both"/>
        <w:rPr>
          <w:rFonts w:cs="Arial"/>
          <w:bCs/>
          <w:color w:val="000000" w:themeColor="text1"/>
          <w:sz w:val="24"/>
          <w:szCs w:val="24"/>
          <w:lang w:val="en-GB"/>
        </w:rPr>
      </w:pPr>
      <w:r w:rsidRPr="001F1DF5">
        <w:rPr>
          <w:rFonts w:cs="Arial"/>
          <w:bCs/>
          <w:color w:val="000000" w:themeColor="text1"/>
          <w:sz w:val="24"/>
          <w:szCs w:val="24"/>
          <w:lang w:val="en-GB"/>
        </w:rPr>
        <w:t>Then the same learned authors of Chitty on Contracts (24 ed), at paragraph 681, write:</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“The question whether the party tendering the document has done all that was reasonable sufficient to give the other notice of the conditions is a question of fact in each case, in answering which the tribunal must look at all circumstances and the situation of the parties. But it is for the court, as a matter of law, to decide whether there is evidence for holding that the notice is reasonably sufficient.”</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I must, therefore, consider whether the defendants gave the plaintiff reasonably sufficient notice of their Standard Conditions of Business. The case of Thornton v Shoe Lane Parking Ltd [1971] 2 QB 163 may be helpful. The facts of the case are that the plaintiff drove his car into a new automatic car park. He had not been there before. A notice outside gave the charges and stated that all cars were “parked at owner’s risk.” A traffic light on the entrance lane showed red and the machine produced a ticket when the car had drawn up beside it. He took the ticket and the light having turned green he drove on into the garage where his car was parked. On his return to collect his car, there was an accident and he was severely injured. He claimed damages from the defendant garage. The defendants contended inter alia that the ticket incorporated a condition excepting them from liability.</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lastRenderedPageBreak/>
        <w:t>The ticket stated the car’s time of arrival and that it was to be presented when the car was claimed. At the bottom left hand corner in small print it was said to be “issued subject to conditions displayed on the premises.” On a pillar opposite the ticket machine a set of eight printed conditions was displayed in a panel.</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The defendants acknowledged that they were at fault but claimed that they were protected by some exempting conditions. They relied on the ticket which was issued to the plaintiff. They said that it was a contractual document and that it incorporated a condition which exempted them from liability.</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The plaintiff said he looked at the ticket to see the time on it and put it in his pocket. He could see that there was printing on it but did not read it. He only read the time. He did not read the words which said that the ticket was issued subject to the conditions as displayed on the premises. If the plaintiff had read those words on the ticket and looked round the premises to see where the conditions were displayed, he would have had to drive his car into the garage and walked round. Then he would have found, on a pillar opposite the ticket machine, a set of printed conditions in a panel. The material conditions stated:“2  The customer is deemed to be fully insured at all times against all risks ... and the company shall not be responsible or liable for any loss or misdelivery of or damage of whatever kind to the customer’s motor vehicle, or any articles carried therein ... or injury to the customer or any other person occurring when the customer’s motor vehicle is in the parking building, howsoever that loss, misdelivery, damage or injury shall be caused: and it is agreed and understood that the customer’s motor vehicle is parked and permitted by the company to be parked in the parking building in accordance with this licence entirely at the customer’s risk.”</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Lord Denning MR at 169, said:</w:t>
      </w:r>
      <w:r w:rsidR="000B5A1A" w:rsidRPr="001F1DF5">
        <w:rPr>
          <w:rFonts w:cs="Arial"/>
          <w:bCs/>
          <w:color w:val="000000" w:themeColor="text1"/>
          <w:sz w:val="24"/>
          <w:szCs w:val="24"/>
          <w:lang w:val="en-GB"/>
        </w:rPr>
        <w:t xml:space="preserve"> </w:t>
      </w:r>
      <w:r w:rsidRPr="001F1DF5">
        <w:rPr>
          <w:rFonts w:cs="Arial"/>
          <w:bCs/>
          <w:color w:val="000000" w:themeColor="text1"/>
          <w:sz w:val="24"/>
          <w:szCs w:val="24"/>
          <w:lang w:val="en-GB"/>
        </w:rPr>
        <w:t xml:space="preserve">“In the present case the offer was contained in the notice at the entrance giving the charges for garaging and saying “at owner’s risk” that is, at the risk of the owner so far as damage to the car was concerned. This offer was accepted when Mr Thornton drove up to the entrance and by the movement of his car turned the light from red to green and the ticket was thrust at him. The contract was then concluded and it could not be altered by any words printed on the ticket itself. In particular, it could </w:t>
      </w:r>
      <w:r w:rsidRPr="001F1DF5">
        <w:rPr>
          <w:rFonts w:cs="Arial"/>
          <w:bCs/>
          <w:color w:val="000000" w:themeColor="text1"/>
          <w:sz w:val="24"/>
          <w:szCs w:val="24"/>
          <w:lang w:val="en-GB"/>
        </w:rPr>
        <w:lastRenderedPageBreak/>
        <w:t>not be altered so as to exempt the company from liability from personal injury due to their negligence.”</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It was held that the conditions exempting the defendants from liability for the plaintiff’s personal injuries did not form an integral part of the contract between the plaintiff and the defendants. It was also part of the court’s decision that the defendants failed to give the plaintiff reasonably sufficient notice of the conditions subject to which the ticket was issued. The plaintiff succeeded.</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 xml:space="preserve">In the present case the invoice was issued after the instructions were given to the defendants to clear the goods. The contract between the parties had already been concluded when the document was handed to the plaintiff. The defendant’s Standard Conditions were not printed on the same invoice, either on its face or at its back. The invoice did not, regrettably, indicate where the Conditions could be found or from whom they could be obtained. It was not made clear whether the copy containing the conditions could be obtained free of charge or if it would require some payment before it could be obtained. </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I am of the view that the case of Thornton v Shoe Lane Parking Ltd is applicable to this case and I am inclined to hold that the defendant’s Standard Conditions of Business were not an</w:t>
      </w:r>
      <w:r w:rsidR="00CB7E9E" w:rsidRPr="001F1DF5">
        <w:rPr>
          <w:rFonts w:cs="Arial"/>
          <w:bCs/>
          <w:color w:val="000000" w:themeColor="text1"/>
          <w:sz w:val="24"/>
          <w:szCs w:val="24"/>
          <w:lang w:val="en-GB"/>
        </w:rPr>
        <w:t>d (sic)</w:t>
      </w:r>
      <w:r w:rsidRPr="001F1DF5">
        <w:rPr>
          <w:rFonts w:cs="Arial"/>
          <w:bCs/>
          <w:color w:val="000000" w:themeColor="text1"/>
          <w:sz w:val="24"/>
          <w:szCs w:val="24"/>
          <w:lang w:val="en-GB"/>
        </w:rPr>
        <w:t xml:space="preserve"> integral part of the contract between the plaintiff and the defendants. I am further of the view that if the defendants intended that such conditions should form part of their contract with the plaintiff, then they failed to give the plaintiff reasonably sufficient notice of such conditions.</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 xml:space="preserve">As can be gathered from the four conditions set out above the defendant’s Standard Conditions gave wide discretionary powers of sale or disposal for value in any manner of goods belonging to their customers. They limited the damages claimable against them to an almost ridiculous figure. The present case provides a clear picture of the extent to which the defendants limited their liability as regards damages. The cost price of the plaintiff’s goods is over K13 000-00 and yet, according to condition number 17, the defendant can only pay K11-15 damages for the total loss of such goods. Clearly the consequences of such limiting clause upon an ordinary and unsuspecting customer can </w:t>
      </w:r>
      <w:r w:rsidRPr="001F1DF5">
        <w:rPr>
          <w:rFonts w:cs="Arial"/>
          <w:bCs/>
          <w:color w:val="000000" w:themeColor="text1"/>
          <w:sz w:val="24"/>
          <w:szCs w:val="24"/>
          <w:lang w:val="en-GB"/>
        </w:rPr>
        <w:lastRenderedPageBreak/>
        <w:t>be disastrous; if any customer happens to be a small businessman from a rural area a loss of that magnitude would throw him out of business and at the same time leave him with a heavy debt to settle.</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Regarding conditions of this kind, the learned authors of Chitty on Contracts (24 ed), at paragraph 681, state:</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“Nevertheless if the particular condition relied on is one which is unusually wide or unusually stringent, or one which involves the abrogation of a right given by statute, attention may have to be drawn to it in the most explicit way.”</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Talking about an exemption clause, in the case of Thornton v Shoe Lane Parking Ltd, supra, Denning MR at 170, said:</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“All I say is that it is so wide and so destructive of rights that the courts should not hold any man bound by it unless it is drawn to his attention in the most explicit way. It is an instance of what I had in mind in J Spurling Ltd v Bradshaw [1956] 1 WLR 446. In order to give sufficient notice it would need to be printed in red ink with a red hand pointing to it – or something equally startling.”</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In the light of the consequences which would naturally flow from the defendant’s Standard Conditions and in view of the plaintiff’s situation, I am satisfied that the defendants failed to give reasonably sufficient notice of the conditions to the plaintiff.</w:t>
      </w:r>
    </w:p>
    <w:p w:rsidR="00E33A88"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Reasonably sufficient notice of exemption or limiting clauses can be established by a course of previous dealings. In the case of J Spurling Ltd v Bradshaw [1956] 1 WLR 461; [1956] 2 All ER 121, the defendant dealt with the plaintiffs who were warehousemen on several previous occasions; and on each of those occasions he was issued with a document called a “landing account.” The document referred on the face of it to conditions subject to which the contract was entered to. The back of the “landing account” contained a clause exempting the plaintiffs from liability for negligence. The court held that the defendant, by virtue of a course of previous dealings with the plaintiffs, had reasonably sufficient notice of the exemption clause. His counterclaim for negligence on the part of the plaintiffs failed.</w:t>
      </w:r>
    </w:p>
    <w:p w:rsidR="00973E8F" w:rsidRPr="001F1DF5" w:rsidRDefault="00E33A8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lastRenderedPageBreak/>
        <w:t xml:space="preserve">In the case of J Spurling Ltd v Bradshaw, supra, the exemption clause was written on the back of the “landing account” which also contained a reference to it on its face. The defendant in that case would easily have found the clause and read it if he cared to do so. In the present case it is unknown where and from whom the defendant’s Standard Conditions could be obtained. I am still of the view that the previous occasions on which the plaintiff dealt with the defendants would not have afforded the plaintiff access </w:t>
      </w:r>
      <w:r w:rsidR="00791BBE" w:rsidRPr="001F1DF5">
        <w:rPr>
          <w:rFonts w:cs="Arial"/>
          <w:bCs/>
          <w:color w:val="000000" w:themeColor="text1"/>
          <w:sz w:val="24"/>
          <w:szCs w:val="24"/>
          <w:lang w:val="en-GB"/>
        </w:rPr>
        <w:t xml:space="preserve">to the Standard Conditions. The </w:t>
      </w:r>
      <w:r w:rsidRPr="001F1DF5">
        <w:rPr>
          <w:rFonts w:cs="Arial"/>
          <w:bCs/>
          <w:color w:val="000000" w:themeColor="text1"/>
          <w:sz w:val="24"/>
          <w:szCs w:val="24"/>
          <w:lang w:val="en-GB"/>
        </w:rPr>
        <w:t>case of J Spurling Ltd v Bradshaw, supra, is clearly distinguishable from the present case.”</w:t>
      </w:r>
      <w:r w:rsidR="00A1124D" w:rsidRPr="001F1DF5">
        <w:rPr>
          <w:rStyle w:val="FootnoteReference"/>
          <w:rFonts w:cs="Arial"/>
          <w:bCs/>
          <w:color w:val="000000" w:themeColor="text1"/>
          <w:sz w:val="24"/>
          <w:szCs w:val="24"/>
          <w:lang w:val="en-GB"/>
        </w:rPr>
        <w:footnoteReference w:id="6"/>
      </w:r>
      <w:r w:rsidRPr="001F1DF5">
        <w:rPr>
          <w:rFonts w:cs="Arial"/>
          <w:bCs/>
          <w:color w:val="000000" w:themeColor="text1"/>
          <w:sz w:val="24"/>
          <w:szCs w:val="24"/>
          <w:lang w:val="en-GB"/>
        </w:rPr>
        <w:t xml:space="preserve"> </w:t>
      </w:r>
    </w:p>
    <w:p w:rsidR="0048481E" w:rsidRPr="001F1DF5" w:rsidRDefault="00012359" w:rsidP="00E4349A">
      <w:pPr>
        <w:spacing w:line="360" w:lineRule="auto"/>
        <w:jc w:val="both"/>
        <w:rPr>
          <w:rFonts w:cs="Arial"/>
          <w:b/>
          <w:bCs/>
          <w:strike/>
          <w:color w:val="000000" w:themeColor="text1"/>
          <w:sz w:val="24"/>
          <w:szCs w:val="24"/>
          <w:lang w:val="en-GB"/>
        </w:rPr>
      </w:pPr>
      <w:r w:rsidRPr="001F1DF5">
        <w:rPr>
          <w:rFonts w:cs="Arial"/>
          <w:bCs/>
          <w:color w:val="000000" w:themeColor="text1"/>
          <w:sz w:val="24"/>
          <w:szCs w:val="24"/>
          <w:lang w:val="en-GB"/>
        </w:rPr>
        <w:t>In</w:t>
      </w:r>
      <w:r w:rsidRPr="001F1DF5">
        <w:rPr>
          <w:rFonts w:cs="Arial"/>
          <w:b/>
          <w:bCs/>
          <w:color w:val="000000" w:themeColor="text1"/>
          <w:sz w:val="24"/>
          <w:szCs w:val="24"/>
          <w:lang w:val="en-GB"/>
        </w:rPr>
        <w:t xml:space="preserve"> United Transport (Malawi) Ltd. v. Munthali</w:t>
      </w:r>
      <w:r w:rsidR="00A94C78" w:rsidRPr="001F1DF5">
        <w:rPr>
          <w:rStyle w:val="FootnoteReference"/>
          <w:rFonts w:cs="Arial"/>
          <w:b/>
          <w:bCs/>
          <w:color w:val="000000" w:themeColor="text1"/>
          <w:sz w:val="24"/>
          <w:szCs w:val="24"/>
          <w:lang w:val="en-GB"/>
        </w:rPr>
        <w:footnoteReference w:id="7"/>
      </w:r>
      <w:r w:rsidR="00791BBE" w:rsidRPr="001F1DF5">
        <w:rPr>
          <w:rFonts w:cs="Arial"/>
          <w:b/>
          <w:bCs/>
          <w:color w:val="000000" w:themeColor="text1"/>
          <w:sz w:val="24"/>
          <w:szCs w:val="24"/>
          <w:lang w:val="en-GB"/>
        </w:rPr>
        <w:t xml:space="preserve"> </w:t>
      </w:r>
      <w:r w:rsidRPr="001F1DF5">
        <w:rPr>
          <w:rFonts w:cs="Arial"/>
          <w:bCs/>
          <w:color w:val="000000" w:themeColor="text1"/>
          <w:sz w:val="24"/>
          <w:szCs w:val="24"/>
          <w:lang w:val="en-GB"/>
        </w:rPr>
        <w:t>it was held that</w:t>
      </w:r>
      <w:r w:rsidRPr="001F1DF5">
        <w:rPr>
          <w:rFonts w:cs="Arial"/>
          <w:b/>
          <w:bCs/>
          <w:color w:val="000000" w:themeColor="text1"/>
          <w:sz w:val="24"/>
          <w:szCs w:val="24"/>
          <w:lang w:val="en-GB"/>
        </w:rPr>
        <w:t xml:space="preserve"> </w:t>
      </w:r>
      <w:r w:rsidR="00973E8F" w:rsidRPr="001F1DF5">
        <w:rPr>
          <w:rFonts w:cs="Arial"/>
          <w:bCs/>
          <w:color w:val="000000" w:themeColor="text1"/>
          <w:sz w:val="24"/>
          <w:szCs w:val="24"/>
          <w:lang w:val="en-GB"/>
        </w:rPr>
        <w:t xml:space="preserve">conditions </w:t>
      </w:r>
      <w:r w:rsidR="0074793A" w:rsidRPr="001F1DF5">
        <w:rPr>
          <w:rFonts w:cs="Arial"/>
          <w:bCs/>
          <w:color w:val="000000" w:themeColor="text1"/>
          <w:sz w:val="24"/>
          <w:szCs w:val="24"/>
          <w:lang w:val="en-GB"/>
        </w:rPr>
        <w:t>limiting</w:t>
      </w:r>
      <w:r w:rsidR="00973E8F" w:rsidRPr="001F1DF5">
        <w:rPr>
          <w:rFonts w:cs="Arial"/>
          <w:bCs/>
          <w:color w:val="000000" w:themeColor="text1"/>
          <w:sz w:val="24"/>
          <w:szCs w:val="24"/>
          <w:lang w:val="en-GB"/>
        </w:rPr>
        <w:t xml:space="preserve"> </w:t>
      </w:r>
      <w:r w:rsidR="0074793A" w:rsidRPr="001F1DF5">
        <w:rPr>
          <w:rFonts w:cs="Arial"/>
          <w:bCs/>
          <w:color w:val="000000" w:themeColor="text1"/>
          <w:sz w:val="24"/>
          <w:szCs w:val="24"/>
          <w:lang w:val="en-GB"/>
        </w:rPr>
        <w:t>liability</w:t>
      </w:r>
      <w:r w:rsidR="00973E8F" w:rsidRPr="001F1DF5">
        <w:rPr>
          <w:rFonts w:cs="Arial"/>
          <w:bCs/>
          <w:color w:val="000000" w:themeColor="text1"/>
          <w:sz w:val="24"/>
          <w:szCs w:val="24"/>
          <w:lang w:val="en-GB"/>
        </w:rPr>
        <w:t xml:space="preserve"> cannot be imposed after </w:t>
      </w:r>
      <w:r w:rsidR="006D58FD">
        <w:rPr>
          <w:rFonts w:cs="Arial"/>
          <w:bCs/>
          <w:color w:val="000000" w:themeColor="text1"/>
          <w:sz w:val="24"/>
          <w:szCs w:val="24"/>
          <w:lang w:val="en-GB"/>
        </w:rPr>
        <w:t xml:space="preserve">the </w:t>
      </w:r>
      <w:r w:rsidR="0074793A" w:rsidRPr="001F1DF5">
        <w:rPr>
          <w:rFonts w:cs="Arial"/>
          <w:bCs/>
          <w:color w:val="000000" w:themeColor="text1"/>
          <w:sz w:val="24"/>
          <w:szCs w:val="24"/>
          <w:lang w:val="en-GB"/>
        </w:rPr>
        <w:t>carrier</w:t>
      </w:r>
      <w:r w:rsidR="00973E8F" w:rsidRPr="001F1DF5">
        <w:rPr>
          <w:rFonts w:cs="Arial"/>
          <w:bCs/>
          <w:color w:val="000000" w:themeColor="text1"/>
          <w:sz w:val="24"/>
          <w:szCs w:val="24"/>
          <w:lang w:val="en-GB"/>
        </w:rPr>
        <w:t xml:space="preserve"> </w:t>
      </w:r>
      <w:r w:rsidRPr="001F1DF5">
        <w:rPr>
          <w:rFonts w:cs="Arial"/>
          <w:bCs/>
          <w:color w:val="000000" w:themeColor="text1"/>
          <w:sz w:val="24"/>
          <w:szCs w:val="24"/>
          <w:lang w:val="en-GB"/>
        </w:rPr>
        <w:t xml:space="preserve">has </w:t>
      </w:r>
      <w:r w:rsidR="00973E8F" w:rsidRPr="001F1DF5">
        <w:rPr>
          <w:rFonts w:cs="Arial"/>
          <w:bCs/>
          <w:color w:val="000000" w:themeColor="text1"/>
          <w:sz w:val="24"/>
          <w:szCs w:val="24"/>
          <w:lang w:val="en-GB"/>
        </w:rPr>
        <w:t>accept</w:t>
      </w:r>
      <w:r w:rsidRPr="001F1DF5">
        <w:rPr>
          <w:rFonts w:cs="Arial"/>
          <w:bCs/>
          <w:color w:val="000000" w:themeColor="text1"/>
          <w:sz w:val="24"/>
          <w:szCs w:val="24"/>
          <w:lang w:val="en-GB"/>
        </w:rPr>
        <w:t xml:space="preserve">ed </w:t>
      </w:r>
      <w:r w:rsidR="00973E8F" w:rsidRPr="001F1DF5">
        <w:rPr>
          <w:rFonts w:cs="Arial"/>
          <w:bCs/>
          <w:color w:val="000000" w:themeColor="text1"/>
          <w:sz w:val="24"/>
          <w:szCs w:val="24"/>
          <w:lang w:val="en-GB"/>
        </w:rPr>
        <w:t>goods</w:t>
      </w:r>
      <w:r w:rsidR="00D73872" w:rsidRPr="001F1DF5">
        <w:rPr>
          <w:rFonts w:cs="Arial"/>
          <w:bCs/>
          <w:color w:val="000000" w:themeColor="text1"/>
          <w:sz w:val="24"/>
          <w:szCs w:val="24"/>
          <w:lang w:val="en-GB"/>
        </w:rPr>
        <w:t xml:space="preserve"> as </w:t>
      </w:r>
      <w:r w:rsidR="002A426D" w:rsidRPr="001F1DF5">
        <w:rPr>
          <w:rFonts w:cs="Arial"/>
          <w:bCs/>
          <w:color w:val="000000" w:themeColor="text1"/>
          <w:sz w:val="24"/>
          <w:szCs w:val="24"/>
          <w:lang w:val="en-GB"/>
        </w:rPr>
        <w:t xml:space="preserve">reasonable steps have to be to be taken to inform the affected party of exceptions clauses when </w:t>
      </w:r>
      <w:r w:rsidR="006D58FD">
        <w:rPr>
          <w:rFonts w:cs="Arial"/>
          <w:bCs/>
          <w:color w:val="000000" w:themeColor="text1"/>
          <w:sz w:val="24"/>
          <w:szCs w:val="24"/>
          <w:lang w:val="en-GB"/>
        </w:rPr>
        <w:t xml:space="preserve">the </w:t>
      </w:r>
      <w:r w:rsidR="002A426D" w:rsidRPr="001F1DF5">
        <w:rPr>
          <w:rFonts w:cs="Arial"/>
          <w:bCs/>
          <w:color w:val="000000" w:themeColor="text1"/>
          <w:sz w:val="24"/>
          <w:szCs w:val="24"/>
          <w:lang w:val="en-GB"/>
        </w:rPr>
        <w:t>contract is made or before display of notice containing terms</w:t>
      </w:r>
      <w:r w:rsidR="00625B6B" w:rsidRPr="001F1DF5">
        <w:rPr>
          <w:rFonts w:cs="Arial"/>
          <w:bCs/>
          <w:color w:val="000000" w:themeColor="text1"/>
          <w:sz w:val="24"/>
          <w:szCs w:val="24"/>
          <w:lang w:val="en-GB"/>
        </w:rPr>
        <w:t xml:space="preserve"> excluding liability otherwise the term will be deemed</w:t>
      </w:r>
      <w:r w:rsidR="002A426D" w:rsidRPr="001F1DF5">
        <w:rPr>
          <w:rFonts w:cs="Arial"/>
          <w:bCs/>
          <w:color w:val="000000" w:themeColor="text1"/>
          <w:sz w:val="24"/>
          <w:szCs w:val="24"/>
          <w:lang w:val="en-GB"/>
        </w:rPr>
        <w:t xml:space="preserve"> insufficient if positioned so that </w:t>
      </w:r>
      <w:r w:rsidR="006D58FD">
        <w:rPr>
          <w:rFonts w:cs="Arial"/>
          <w:bCs/>
          <w:color w:val="000000" w:themeColor="text1"/>
          <w:sz w:val="24"/>
          <w:szCs w:val="24"/>
          <w:lang w:val="en-GB"/>
        </w:rPr>
        <w:t xml:space="preserve">the </w:t>
      </w:r>
      <w:r w:rsidR="002A426D" w:rsidRPr="001F1DF5">
        <w:rPr>
          <w:rFonts w:cs="Arial"/>
          <w:bCs/>
          <w:color w:val="000000" w:themeColor="text1"/>
          <w:sz w:val="24"/>
          <w:szCs w:val="24"/>
          <w:lang w:val="en-GB"/>
        </w:rPr>
        <w:t xml:space="preserve">affected party cannot or need not necessarily see it. </w:t>
      </w:r>
      <w:r w:rsidRPr="001F1DF5">
        <w:rPr>
          <w:rFonts w:cs="Arial"/>
          <w:bCs/>
          <w:color w:val="000000" w:themeColor="text1"/>
          <w:sz w:val="24"/>
          <w:szCs w:val="24"/>
          <w:lang w:val="en-GB"/>
        </w:rPr>
        <w:t xml:space="preserve">And, the case of </w:t>
      </w:r>
      <w:r w:rsidRPr="001F1DF5">
        <w:rPr>
          <w:rFonts w:cs="Arial"/>
          <w:b/>
          <w:bCs/>
          <w:color w:val="000000" w:themeColor="text1"/>
          <w:sz w:val="24"/>
          <w:szCs w:val="24"/>
          <w:lang w:val="en-GB"/>
        </w:rPr>
        <w:t>Karim (A.GA.) &amp; Sons v. Ami Rennie Press (Malawi) L</w:t>
      </w:r>
      <w:r w:rsidR="00791BBE" w:rsidRPr="001F1DF5">
        <w:rPr>
          <w:rFonts w:cs="Arial"/>
          <w:b/>
          <w:bCs/>
          <w:color w:val="000000" w:themeColor="text1"/>
          <w:sz w:val="24"/>
          <w:szCs w:val="24"/>
          <w:lang w:val="en-GB"/>
        </w:rPr>
        <w:t>imited</w:t>
      </w:r>
      <w:r w:rsidR="00A94C78" w:rsidRPr="001F1DF5">
        <w:rPr>
          <w:rStyle w:val="FootnoteReference"/>
          <w:rFonts w:cs="Arial"/>
          <w:bCs/>
          <w:color w:val="000000" w:themeColor="text1"/>
          <w:sz w:val="24"/>
          <w:szCs w:val="24"/>
          <w:lang w:val="en-GB"/>
        </w:rPr>
        <w:footnoteReference w:id="8"/>
      </w:r>
      <w:r w:rsidRPr="001F1DF5">
        <w:rPr>
          <w:rFonts w:cs="Arial"/>
          <w:b/>
          <w:bCs/>
          <w:color w:val="000000" w:themeColor="text1"/>
          <w:sz w:val="24"/>
          <w:szCs w:val="24"/>
          <w:lang w:val="en-GB"/>
        </w:rPr>
        <w:t xml:space="preserve"> </w:t>
      </w:r>
      <w:r w:rsidRPr="001F1DF5">
        <w:rPr>
          <w:rFonts w:cs="Arial"/>
          <w:bCs/>
          <w:color w:val="000000" w:themeColor="text1"/>
          <w:sz w:val="24"/>
          <w:szCs w:val="24"/>
          <w:lang w:val="en-GB"/>
        </w:rPr>
        <w:t>is for the proposition of law that an</w:t>
      </w:r>
      <w:r w:rsidRPr="001F1DF5">
        <w:rPr>
          <w:rFonts w:cs="Arial"/>
          <w:b/>
          <w:bCs/>
          <w:color w:val="000000" w:themeColor="text1"/>
          <w:sz w:val="24"/>
          <w:szCs w:val="24"/>
          <w:lang w:val="en-GB"/>
        </w:rPr>
        <w:t xml:space="preserve"> </w:t>
      </w:r>
      <w:r w:rsidR="00D73872" w:rsidRPr="001F1DF5">
        <w:rPr>
          <w:rFonts w:cs="Arial"/>
          <w:bCs/>
          <w:color w:val="000000" w:themeColor="text1"/>
          <w:sz w:val="24"/>
          <w:szCs w:val="24"/>
          <w:lang w:val="en-GB"/>
        </w:rPr>
        <w:t xml:space="preserve">exclusion clause made reference to </w:t>
      </w:r>
      <w:r w:rsidR="0034751A" w:rsidRPr="001F1DF5">
        <w:rPr>
          <w:rFonts w:cs="Arial"/>
          <w:bCs/>
          <w:color w:val="000000" w:themeColor="text1"/>
          <w:sz w:val="24"/>
          <w:szCs w:val="24"/>
          <w:lang w:val="en-GB"/>
        </w:rPr>
        <w:t xml:space="preserve">an </w:t>
      </w:r>
      <w:r w:rsidR="00D73872" w:rsidRPr="001F1DF5">
        <w:rPr>
          <w:rFonts w:cs="Arial"/>
          <w:bCs/>
          <w:color w:val="000000" w:themeColor="text1"/>
          <w:sz w:val="24"/>
          <w:szCs w:val="24"/>
          <w:lang w:val="en-GB"/>
        </w:rPr>
        <w:t>invoice</w:t>
      </w:r>
      <w:r w:rsidR="0048481E" w:rsidRPr="001F1DF5">
        <w:rPr>
          <w:rFonts w:cs="Arial"/>
          <w:bCs/>
          <w:color w:val="000000" w:themeColor="text1"/>
          <w:sz w:val="24"/>
          <w:szCs w:val="24"/>
          <w:lang w:val="en-GB"/>
        </w:rPr>
        <w:t xml:space="preserve"> including </w:t>
      </w:r>
      <w:r w:rsidR="0074793A" w:rsidRPr="001F1DF5">
        <w:rPr>
          <w:rFonts w:cs="Arial"/>
          <w:bCs/>
          <w:color w:val="000000" w:themeColor="text1"/>
          <w:sz w:val="24"/>
          <w:szCs w:val="24"/>
          <w:lang w:val="en-GB"/>
        </w:rPr>
        <w:t>reference</w:t>
      </w:r>
      <w:r w:rsidR="0048481E" w:rsidRPr="001F1DF5">
        <w:rPr>
          <w:rFonts w:cs="Arial"/>
          <w:bCs/>
          <w:color w:val="000000" w:themeColor="text1"/>
          <w:sz w:val="24"/>
          <w:szCs w:val="24"/>
          <w:lang w:val="en-GB"/>
        </w:rPr>
        <w:t xml:space="preserve"> to </w:t>
      </w:r>
      <w:r w:rsidR="00D73872" w:rsidRPr="001F1DF5">
        <w:rPr>
          <w:rFonts w:cs="Arial"/>
          <w:bCs/>
          <w:color w:val="000000" w:themeColor="text1"/>
          <w:sz w:val="24"/>
          <w:szCs w:val="24"/>
          <w:lang w:val="en-GB"/>
        </w:rPr>
        <w:t xml:space="preserve">a contract terms is </w:t>
      </w:r>
      <w:r w:rsidR="0048481E" w:rsidRPr="001F1DF5">
        <w:rPr>
          <w:rFonts w:cs="Arial"/>
          <w:bCs/>
          <w:color w:val="000000" w:themeColor="text1"/>
          <w:sz w:val="24"/>
          <w:szCs w:val="24"/>
          <w:lang w:val="en-GB"/>
        </w:rPr>
        <w:t xml:space="preserve">not incorporated if presented to </w:t>
      </w:r>
      <w:r w:rsidR="006D58FD">
        <w:rPr>
          <w:rFonts w:cs="Arial"/>
          <w:bCs/>
          <w:color w:val="000000" w:themeColor="text1"/>
          <w:sz w:val="24"/>
          <w:szCs w:val="24"/>
          <w:lang w:val="en-GB"/>
        </w:rPr>
        <w:t xml:space="preserve">the </w:t>
      </w:r>
      <w:r w:rsidR="0048481E" w:rsidRPr="001F1DF5">
        <w:rPr>
          <w:rFonts w:cs="Arial"/>
          <w:bCs/>
          <w:color w:val="000000" w:themeColor="text1"/>
          <w:sz w:val="24"/>
          <w:szCs w:val="24"/>
          <w:lang w:val="en-GB"/>
        </w:rPr>
        <w:t xml:space="preserve">other party after </w:t>
      </w:r>
      <w:r w:rsidR="006D58FD">
        <w:rPr>
          <w:rFonts w:cs="Arial"/>
          <w:bCs/>
          <w:color w:val="000000" w:themeColor="text1"/>
          <w:sz w:val="24"/>
          <w:szCs w:val="24"/>
          <w:lang w:val="en-GB"/>
        </w:rPr>
        <w:t xml:space="preserve">the </w:t>
      </w:r>
      <w:r w:rsidR="0048481E" w:rsidRPr="001F1DF5">
        <w:rPr>
          <w:rFonts w:cs="Arial"/>
          <w:bCs/>
          <w:color w:val="000000" w:themeColor="text1"/>
          <w:sz w:val="24"/>
          <w:szCs w:val="24"/>
          <w:lang w:val="en-GB"/>
        </w:rPr>
        <w:t>conclusion of contract</w:t>
      </w:r>
      <w:r w:rsidR="00D73872" w:rsidRPr="001F1DF5">
        <w:rPr>
          <w:rFonts w:cs="Arial"/>
          <w:bCs/>
          <w:color w:val="000000" w:themeColor="text1"/>
          <w:sz w:val="24"/>
          <w:szCs w:val="24"/>
          <w:lang w:val="en-GB"/>
        </w:rPr>
        <w:t xml:space="preserve"> but will be deemed as i</w:t>
      </w:r>
      <w:r w:rsidR="0048481E" w:rsidRPr="001F1DF5">
        <w:rPr>
          <w:rFonts w:cs="Arial"/>
          <w:bCs/>
          <w:color w:val="000000" w:themeColor="text1"/>
          <w:sz w:val="24"/>
          <w:szCs w:val="24"/>
          <w:lang w:val="en-GB"/>
        </w:rPr>
        <w:t xml:space="preserve">ncorporated if </w:t>
      </w:r>
      <w:r w:rsidR="006D58FD">
        <w:rPr>
          <w:rFonts w:cs="Arial"/>
          <w:bCs/>
          <w:color w:val="000000" w:themeColor="text1"/>
          <w:sz w:val="24"/>
          <w:szCs w:val="24"/>
          <w:lang w:val="en-GB"/>
        </w:rPr>
        <w:t xml:space="preserve">the </w:t>
      </w:r>
      <w:r w:rsidR="0048481E" w:rsidRPr="001F1DF5">
        <w:rPr>
          <w:rFonts w:cs="Arial"/>
          <w:bCs/>
          <w:color w:val="000000" w:themeColor="text1"/>
          <w:sz w:val="24"/>
          <w:szCs w:val="24"/>
          <w:lang w:val="en-GB"/>
        </w:rPr>
        <w:t xml:space="preserve">contact </w:t>
      </w:r>
      <w:r w:rsidR="00D73872" w:rsidRPr="001F1DF5">
        <w:rPr>
          <w:rFonts w:cs="Arial"/>
          <w:bCs/>
          <w:color w:val="000000" w:themeColor="text1"/>
          <w:sz w:val="24"/>
          <w:szCs w:val="24"/>
          <w:lang w:val="en-GB"/>
        </w:rPr>
        <w:t xml:space="preserve">is </w:t>
      </w:r>
      <w:r w:rsidR="0048481E" w:rsidRPr="001F1DF5">
        <w:rPr>
          <w:rFonts w:cs="Arial"/>
          <w:bCs/>
          <w:color w:val="000000" w:themeColor="text1"/>
          <w:sz w:val="24"/>
          <w:szCs w:val="24"/>
          <w:lang w:val="en-GB"/>
        </w:rPr>
        <w:t xml:space="preserve">on the same terms as previous contracts between parties and that party knew or ought to have </w:t>
      </w:r>
      <w:r w:rsidR="0074793A" w:rsidRPr="001F1DF5">
        <w:rPr>
          <w:rFonts w:cs="Arial"/>
          <w:bCs/>
          <w:color w:val="000000" w:themeColor="text1"/>
          <w:sz w:val="24"/>
          <w:szCs w:val="24"/>
          <w:lang w:val="en-GB"/>
        </w:rPr>
        <w:t>known</w:t>
      </w:r>
      <w:r w:rsidR="0048481E" w:rsidRPr="001F1DF5">
        <w:rPr>
          <w:rFonts w:cs="Arial"/>
          <w:bCs/>
          <w:color w:val="000000" w:themeColor="text1"/>
          <w:sz w:val="24"/>
          <w:szCs w:val="24"/>
          <w:lang w:val="en-GB"/>
        </w:rPr>
        <w:t xml:space="preserve"> of </w:t>
      </w:r>
      <w:r w:rsidR="006D58FD">
        <w:rPr>
          <w:rFonts w:cs="Arial"/>
          <w:bCs/>
          <w:color w:val="000000" w:themeColor="text1"/>
          <w:sz w:val="24"/>
          <w:szCs w:val="24"/>
          <w:lang w:val="en-GB"/>
        </w:rPr>
        <w:t xml:space="preserve">the </w:t>
      </w:r>
      <w:r w:rsidR="0048481E" w:rsidRPr="001F1DF5">
        <w:rPr>
          <w:rFonts w:cs="Arial"/>
          <w:bCs/>
          <w:color w:val="000000" w:themeColor="text1"/>
          <w:sz w:val="24"/>
          <w:szCs w:val="24"/>
          <w:lang w:val="en-GB"/>
        </w:rPr>
        <w:t>terms</w:t>
      </w:r>
      <w:r w:rsidR="00D73872" w:rsidRPr="001F1DF5">
        <w:rPr>
          <w:rFonts w:cs="Arial"/>
          <w:bCs/>
          <w:color w:val="000000" w:themeColor="text1"/>
          <w:sz w:val="24"/>
          <w:szCs w:val="24"/>
          <w:lang w:val="en-GB"/>
        </w:rPr>
        <w:t>.</w:t>
      </w:r>
      <w:r w:rsidR="0048481E" w:rsidRPr="001F1DF5">
        <w:rPr>
          <w:rFonts w:cs="Arial"/>
          <w:bCs/>
          <w:color w:val="000000" w:themeColor="text1"/>
          <w:sz w:val="24"/>
          <w:szCs w:val="24"/>
          <w:lang w:val="en-GB"/>
        </w:rPr>
        <w:t xml:space="preserve"> </w:t>
      </w:r>
    </w:p>
    <w:p w:rsidR="00395EAF" w:rsidRDefault="00395EAF" w:rsidP="00E4349A">
      <w:pPr>
        <w:spacing w:line="360" w:lineRule="auto"/>
        <w:jc w:val="both"/>
        <w:rPr>
          <w:rFonts w:cs="Arial"/>
          <w:b/>
          <w:bCs/>
          <w:color w:val="000000" w:themeColor="text1"/>
          <w:sz w:val="24"/>
          <w:szCs w:val="24"/>
          <w:lang w:val="en-GB"/>
        </w:rPr>
      </w:pPr>
    </w:p>
    <w:p w:rsidR="00F902C5" w:rsidRPr="001F1DF5" w:rsidRDefault="00AF470A" w:rsidP="00E4349A">
      <w:pPr>
        <w:spacing w:line="360" w:lineRule="auto"/>
        <w:jc w:val="both"/>
        <w:rPr>
          <w:b/>
          <w:color w:val="000000" w:themeColor="text1"/>
          <w:sz w:val="24"/>
          <w:szCs w:val="24"/>
          <w:lang w:val="en-GB"/>
        </w:rPr>
      </w:pPr>
      <w:r w:rsidRPr="001F1DF5">
        <w:rPr>
          <w:rFonts w:cs="Arial"/>
          <w:b/>
          <w:bCs/>
          <w:color w:val="000000" w:themeColor="text1"/>
          <w:sz w:val="24"/>
          <w:szCs w:val="24"/>
          <w:lang w:val="en-GB"/>
        </w:rPr>
        <w:t>Types of Exclusion Clause</w:t>
      </w:r>
    </w:p>
    <w:p w:rsidR="00F168A1" w:rsidRPr="001F1DF5" w:rsidRDefault="00F168A1" w:rsidP="00E4349A">
      <w:pPr>
        <w:spacing w:line="360" w:lineRule="auto"/>
        <w:jc w:val="both"/>
        <w:rPr>
          <w:rFonts w:cs="Arial"/>
          <w:bCs/>
          <w:color w:val="000000" w:themeColor="text1"/>
          <w:sz w:val="24"/>
          <w:szCs w:val="24"/>
          <w:lang w:val="en-GB"/>
        </w:rPr>
      </w:pPr>
      <w:r w:rsidRPr="001F1DF5">
        <w:rPr>
          <w:rFonts w:cs="Arial"/>
          <w:bCs/>
          <w:color w:val="000000" w:themeColor="text1"/>
          <w:sz w:val="24"/>
          <w:szCs w:val="24"/>
          <w:lang w:val="en-GB"/>
        </w:rPr>
        <w:t>There are different types of exclusion clauses although some of them are strictly speaking not exclusion clauses. These include the following:</w:t>
      </w:r>
    </w:p>
    <w:p w:rsidR="00F902C5" w:rsidRPr="001F1DF5" w:rsidRDefault="009F238F" w:rsidP="00E4349A">
      <w:pPr>
        <w:spacing w:line="360" w:lineRule="auto"/>
        <w:jc w:val="both"/>
        <w:rPr>
          <w:rFonts w:cs="Arial"/>
          <w:color w:val="000000" w:themeColor="text1"/>
          <w:sz w:val="24"/>
          <w:szCs w:val="24"/>
          <w:lang w:val="en-GB"/>
        </w:rPr>
      </w:pPr>
      <w:r w:rsidRPr="001F1DF5">
        <w:rPr>
          <w:rFonts w:cs="Arial"/>
          <w:bCs/>
          <w:color w:val="000000" w:themeColor="text1"/>
          <w:sz w:val="24"/>
          <w:szCs w:val="24"/>
          <w:lang w:val="en-GB"/>
        </w:rPr>
        <w:t xml:space="preserve">Firstly, there are what </w:t>
      </w:r>
      <w:r w:rsidR="00255E8A" w:rsidRPr="001F1DF5">
        <w:rPr>
          <w:rFonts w:cs="Arial"/>
          <w:bCs/>
          <w:color w:val="000000" w:themeColor="text1"/>
          <w:sz w:val="24"/>
          <w:szCs w:val="24"/>
          <w:lang w:val="en-GB"/>
        </w:rPr>
        <w:t xml:space="preserve">are </w:t>
      </w:r>
      <w:r w:rsidRPr="001F1DF5">
        <w:rPr>
          <w:rFonts w:cs="Arial"/>
          <w:bCs/>
          <w:color w:val="000000" w:themeColor="text1"/>
          <w:sz w:val="24"/>
          <w:szCs w:val="24"/>
          <w:lang w:val="en-GB"/>
        </w:rPr>
        <w:t>called t</w:t>
      </w:r>
      <w:r w:rsidR="00A74D3D" w:rsidRPr="001F1DF5">
        <w:rPr>
          <w:rFonts w:cs="Arial"/>
          <w:bCs/>
          <w:color w:val="000000" w:themeColor="text1"/>
          <w:sz w:val="24"/>
          <w:szCs w:val="24"/>
          <w:lang w:val="en-GB"/>
        </w:rPr>
        <w:t>rue exclusion clause</w:t>
      </w:r>
      <w:r w:rsidR="00255E8A" w:rsidRPr="001F1DF5">
        <w:rPr>
          <w:rFonts w:cs="Arial"/>
          <w:bCs/>
          <w:color w:val="000000" w:themeColor="text1"/>
          <w:sz w:val="24"/>
          <w:szCs w:val="24"/>
          <w:lang w:val="en-GB"/>
        </w:rPr>
        <w:t>s</w:t>
      </w:r>
      <w:r w:rsidRPr="001F1DF5">
        <w:rPr>
          <w:rFonts w:cs="Arial"/>
          <w:bCs/>
          <w:color w:val="000000" w:themeColor="text1"/>
          <w:sz w:val="24"/>
          <w:szCs w:val="24"/>
          <w:lang w:val="en-GB"/>
        </w:rPr>
        <w:t>.</w:t>
      </w:r>
      <w:r w:rsidRPr="001F1DF5">
        <w:rPr>
          <w:rFonts w:cs="Arial"/>
          <w:color w:val="000000" w:themeColor="text1"/>
          <w:sz w:val="24"/>
          <w:szCs w:val="24"/>
          <w:lang w:val="en-GB"/>
        </w:rPr>
        <w:t xml:space="preserve"> </w:t>
      </w:r>
      <w:r w:rsidR="00AF470A" w:rsidRPr="001F1DF5">
        <w:rPr>
          <w:rFonts w:cs="Arial"/>
          <w:color w:val="000000" w:themeColor="text1"/>
          <w:sz w:val="24"/>
          <w:szCs w:val="24"/>
          <w:lang w:val="en-GB"/>
        </w:rPr>
        <w:t>Th</w:t>
      </w:r>
      <w:r w:rsidR="00255E8A" w:rsidRPr="001F1DF5">
        <w:rPr>
          <w:rFonts w:cs="Arial"/>
          <w:color w:val="000000" w:themeColor="text1"/>
          <w:sz w:val="24"/>
          <w:szCs w:val="24"/>
          <w:lang w:val="en-GB"/>
        </w:rPr>
        <w:t xml:space="preserve">ese </w:t>
      </w:r>
      <w:r w:rsidR="00A74D3D" w:rsidRPr="001F1DF5">
        <w:rPr>
          <w:rFonts w:cs="Arial"/>
          <w:color w:val="000000" w:themeColor="text1"/>
          <w:sz w:val="24"/>
          <w:szCs w:val="24"/>
          <w:lang w:val="en-GB"/>
        </w:rPr>
        <w:t>type</w:t>
      </w:r>
      <w:r w:rsidR="00255E8A" w:rsidRPr="001F1DF5">
        <w:rPr>
          <w:rFonts w:cs="Arial"/>
          <w:color w:val="000000" w:themeColor="text1"/>
          <w:sz w:val="24"/>
          <w:szCs w:val="24"/>
          <w:lang w:val="en-GB"/>
        </w:rPr>
        <w:t>s</w:t>
      </w:r>
      <w:r w:rsidR="00A74D3D" w:rsidRPr="001F1DF5">
        <w:rPr>
          <w:rFonts w:cs="Arial"/>
          <w:color w:val="000000" w:themeColor="text1"/>
          <w:sz w:val="24"/>
          <w:szCs w:val="24"/>
          <w:lang w:val="en-GB"/>
        </w:rPr>
        <w:t xml:space="preserve"> of a </w:t>
      </w:r>
      <w:r w:rsidR="00AF470A" w:rsidRPr="001F1DF5">
        <w:rPr>
          <w:rFonts w:cs="Arial"/>
          <w:color w:val="000000" w:themeColor="text1"/>
          <w:sz w:val="24"/>
          <w:szCs w:val="24"/>
          <w:lang w:val="en-GB"/>
        </w:rPr>
        <w:t>clause</w:t>
      </w:r>
      <w:r w:rsidR="00255E8A" w:rsidRPr="001F1DF5">
        <w:rPr>
          <w:rFonts w:cs="Arial"/>
          <w:color w:val="000000" w:themeColor="text1"/>
          <w:sz w:val="24"/>
          <w:szCs w:val="24"/>
          <w:lang w:val="en-GB"/>
        </w:rPr>
        <w:t>s recognize</w:t>
      </w:r>
      <w:r w:rsidR="00AF470A" w:rsidRPr="001F1DF5">
        <w:rPr>
          <w:rFonts w:cs="Arial"/>
          <w:color w:val="000000" w:themeColor="text1"/>
          <w:sz w:val="24"/>
          <w:szCs w:val="24"/>
          <w:lang w:val="en-GB"/>
        </w:rPr>
        <w:t xml:space="preserve"> a potential </w:t>
      </w:r>
      <w:hyperlink r:id="rId24" w:tooltip="Breach of contract" w:history="1">
        <w:r w:rsidR="00AF470A" w:rsidRPr="001F1DF5">
          <w:rPr>
            <w:rStyle w:val="Hyperlink"/>
            <w:rFonts w:cs="Arial"/>
            <w:color w:val="000000" w:themeColor="text1"/>
            <w:sz w:val="24"/>
            <w:szCs w:val="24"/>
            <w:u w:val="none"/>
            <w:lang w:val="en-GB"/>
          </w:rPr>
          <w:t>breach of contract</w:t>
        </w:r>
      </w:hyperlink>
      <w:r w:rsidR="00AF470A" w:rsidRPr="001F1DF5">
        <w:rPr>
          <w:rFonts w:cs="Arial"/>
          <w:color w:val="000000" w:themeColor="text1"/>
          <w:sz w:val="24"/>
          <w:szCs w:val="24"/>
          <w:lang w:val="en-GB"/>
        </w:rPr>
        <w:t xml:space="preserve">, and then excuse liability for the </w:t>
      </w:r>
      <w:hyperlink r:id="rId25" w:tooltip="Breach of contract" w:history="1">
        <w:r w:rsidR="00AF470A" w:rsidRPr="001F1DF5">
          <w:rPr>
            <w:rStyle w:val="Hyperlink"/>
            <w:rFonts w:cs="Arial"/>
            <w:color w:val="000000" w:themeColor="text1"/>
            <w:sz w:val="24"/>
            <w:szCs w:val="24"/>
            <w:u w:val="none"/>
            <w:lang w:val="en-GB"/>
          </w:rPr>
          <w:t>breach</w:t>
        </w:r>
      </w:hyperlink>
      <w:r w:rsidR="00AF470A" w:rsidRPr="001F1DF5">
        <w:rPr>
          <w:rFonts w:cs="Arial"/>
          <w:color w:val="000000" w:themeColor="text1"/>
          <w:sz w:val="24"/>
          <w:szCs w:val="24"/>
          <w:lang w:val="en-GB"/>
        </w:rPr>
        <w:t xml:space="preserve">. Alternatively, the </w:t>
      </w:r>
      <w:r w:rsidR="00A74D3D" w:rsidRPr="001F1DF5">
        <w:rPr>
          <w:rFonts w:cs="Arial"/>
          <w:bCs/>
          <w:color w:val="000000" w:themeColor="text1"/>
          <w:sz w:val="24"/>
          <w:szCs w:val="24"/>
          <w:lang w:val="en-GB"/>
        </w:rPr>
        <w:t>true exclusion clause</w:t>
      </w:r>
      <w:r w:rsidR="00255E8A" w:rsidRPr="001F1DF5">
        <w:rPr>
          <w:rFonts w:cs="Arial"/>
          <w:bCs/>
          <w:color w:val="000000" w:themeColor="text1"/>
          <w:sz w:val="24"/>
          <w:szCs w:val="24"/>
          <w:lang w:val="en-GB"/>
        </w:rPr>
        <w:t>s</w:t>
      </w:r>
      <w:r w:rsidR="00AF470A" w:rsidRPr="001F1DF5">
        <w:rPr>
          <w:rFonts w:cs="Arial"/>
          <w:color w:val="000000" w:themeColor="text1"/>
          <w:sz w:val="24"/>
          <w:szCs w:val="24"/>
          <w:lang w:val="en-GB"/>
        </w:rPr>
        <w:t xml:space="preserve"> </w:t>
      </w:r>
      <w:r w:rsidR="00255E8A" w:rsidRPr="001F1DF5">
        <w:rPr>
          <w:rFonts w:cs="Arial"/>
          <w:color w:val="000000" w:themeColor="text1"/>
          <w:sz w:val="24"/>
          <w:szCs w:val="24"/>
          <w:lang w:val="en-GB"/>
        </w:rPr>
        <w:t xml:space="preserve">are </w:t>
      </w:r>
      <w:r w:rsidR="00AF470A" w:rsidRPr="001F1DF5">
        <w:rPr>
          <w:rFonts w:cs="Arial"/>
          <w:color w:val="000000" w:themeColor="text1"/>
          <w:sz w:val="24"/>
          <w:szCs w:val="24"/>
          <w:lang w:val="en-GB"/>
        </w:rPr>
        <w:t xml:space="preserve">constructed in such a way </w:t>
      </w:r>
      <w:r w:rsidR="00BF7ED2" w:rsidRPr="001F1DF5">
        <w:rPr>
          <w:rFonts w:cs="Arial"/>
          <w:color w:val="000000" w:themeColor="text1"/>
          <w:sz w:val="24"/>
          <w:szCs w:val="24"/>
          <w:lang w:val="en-GB"/>
        </w:rPr>
        <w:t xml:space="preserve">that </w:t>
      </w:r>
      <w:r w:rsidR="00255E8A" w:rsidRPr="001F1DF5">
        <w:rPr>
          <w:rFonts w:cs="Arial"/>
          <w:color w:val="000000" w:themeColor="text1"/>
          <w:sz w:val="24"/>
          <w:szCs w:val="24"/>
          <w:lang w:val="en-GB"/>
        </w:rPr>
        <w:t xml:space="preserve">they </w:t>
      </w:r>
      <w:r w:rsidR="00AF470A" w:rsidRPr="001F1DF5">
        <w:rPr>
          <w:rFonts w:cs="Arial"/>
          <w:color w:val="000000" w:themeColor="text1"/>
          <w:sz w:val="24"/>
          <w:szCs w:val="24"/>
          <w:lang w:val="en-GB"/>
        </w:rPr>
        <w:t>only include reasonable care to perform duties on one of the parties.</w:t>
      </w:r>
      <w:r w:rsidR="004C61BE" w:rsidRPr="001F1DF5">
        <w:rPr>
          <w:rFonts w:cs="Arial"/>
          <w:color w:val="000000" w:themeColor="text1"/>
          <w:sz w:val="24"/>
          <w:szCs w:val="24"/>
          <w:lang w:val="en-GB"/>
        </w:rPr>
        <w:t xml:space="preserve"> </w:t>
      </w:r>
      <w:r w:rsidRPr="001F1DF5">
        <w:rPr>
          <w:rFonts w:cs="Arial"/>
          <w:bCs/>
          <w:color w:val="000000" w:themeColor="text1"/>
          <w:sz w:val="24"/>
          <w:szCs w:val="24"/>
          <w:lang w:val="en-GB"/>
        </w:rPr>
        <w:t>There is then what is commonly called a l</w:t>
      </w:r>
      <w:r w:rsidR="00AF470A" w:rsidRPr="001F1DF5">
        <w:rPr>
          <w:rFonts w:cs="Arial"/>
          <w:bCs/>
          <w:color w:val="000000" w:themeColor="text1"/>
          <w:sz w:val="24"/>
          <w:szCs w:val="24"/>
          <w:lang w:val="en-GB"/>
        </w:rPr>
        <w:t>imitation clause</w:t>
      </w:r>
      <w:r w:rsidRPr="001F1DF5">
        <w:rPr>
          <w:rFonts w:cs="Arial"/>
          <w:bCs/>
          <w:color w:val="000000" w:themeColor="text1"/>
          <w:sz w:val="24"/>
          <w:szCs w:val="24"/>
          <w:lang w:val="en-GB"/>
        </w:rPr>
        <w:t xml:space="preserve">. </w:t>
      </w:r>
      <w:r w:rsidR="00A74D3D" w:rsidRPr="001F1DF5">
        <w:rPr>
          <w:rFonts w:cs="Arial"/>
          <w:color w:val="000000" w:themeColor="text1"/>
          <w:sz w:val="24"/>
          <w:szCs w:val="24"/>
          <w:lang w:val="en-GB"/>
        </w:rPr>
        <w:t xml:space="preserve">And, the </w:t>
      </w:r>
      <w:r w:rsidR="00A74D3D" w:rsidRPr="001F1DF5">
        <w:rPr>
          <w:rFonts w:cs="Arial"/>
          <w:bCs/>
          <w:color w:val="000000" w:themeColor="text1"/>
          <w:sz w:val="24"/>
          <w:szCs w:val="24"/>
          <w:lang w:val="en-GB"/>
        </w:rPr>
        <w:lastRenderedPageBreak/>
        <w:t>limitation</w:t>
      </w:r>
      <w:r w:rsidR="00A74D3D" w:rsidRPr="001F1DF5">
        <w:rPr>
          <w:rFonts w:cs="Arial"/>
          <w:color w:val="000000" w:themeColor="text1"/>
          <w:sz w:val="24"/>
          <w:szCs w:val="24"/>
          <w:lang w:val="en-GB"/>
        </w:rPr>
        <w:t xml:space="preserve"> </w:t>
      </w:r>
      <w:r w:rsidR="00AF470A" w:rsidRPr="001F1DF5">
        <w:rPr>
          <w:rFonts w:cs="Arial"/>
          <w:color w:val="000000" w:themeColor="text1"/>
          <w:sz w:val="24"/>
          <w:szCs w:val="24"/>
          <w:lang w:val="en-GB"/>
        </w:rPr>
        <w:t xml:space="preserve">clause places a limit on the amount that can be claimed for a </w:t>
      </w:r>
      <w:hyperlink r:id="rId26" w:tooltip="Breach of contract" w:history="1">
        <w:r w:rsidR="00AF470A" w:rsidRPr="001F1DF5">
          <w:rPr>
            <w:rStyle w:val="Hyperlink"/>
            <w:rFonts w:cs="Arial"/>
            <w:color w:val="000000" w:themeColor="text1"/>
            <w:sz w:val="24"/>
            <w:szCs w:val="24"/>
            <w:u w:val="none"/>
            <w:lang w:val="en-GB"/>
          </w:rPr>
          <w:t>breach of contract</w:t>
        </w:r>
      </w:hyperlink>
      <w:r w:rsidR="00A74D3D" w:rsidRPr="001F1DF5">
        <w:rPr>
          <w:rStyle w:val="Hyperlink"/>
          <w:rFonts w:cs="Arial"/>
          <w:color w:val="000000" w:themeColor="text1"/>
          <w:sz w:val="24"/>
          <w:szCs w:val="24"/>
          <w:u w:val="none"/>
          <w:lang w:val="en-GB"/>
        </w:rPr>
        <w:t xml:space="preserve">. This is </w:t>
      </w:r>
      <w:r w:rsidR="00AF470A" w:rsidRPr="001F1DF5">
        <w:rPr>
          <w:rFonts w:cs="Arial"/>
          <w:color w:val="000000" w:themeColor="text1"/>
          <w:sz w:val="24"/>
          <w:szCs w:val="24"/>
          <w:lang w:val="en-GB"/>
        </w:rPr>
        <w:t>regardless of the actual loss</w:t>
      </w:r>
      <w:r w:rsidR="00A74D3D" w:rsidRPr="001F1DF5">
        <w:rPr>
          <w:rFonts w:cs="Arial"/>
          <w:color w:val="000000" w:themeColor="text1"/>
          <w:sz w:val="24"/>
          <w:szCs w:val="24"/>
          <w:lang w:val="en-GB"/>
        </w:rPr>
        <w:t xml:space="preserve"> suffered</w:t>
      </w:r>
      <w:r w:rsidR="00AF470A" w:rsidRPr="001F1DF5">
        <w:rPr>
          <w:rFonts w:cs="Arial"/>
          <w:color w:val="000000" w:themeColor="text1"/>
          <w:sz w:val="24"/>
          <w:szCs w:val="24"/>
          <w:lang w:val="en-GB"/>
        </w:rPr>
        <w:t>.</w:t>
      </w:r>
      <w:r w:rsidR="004C61BE" w:rsidRPr="001F1DF5">
        <w:rPr>
          <w:rFonts w:cs="Arial"/>
          <w:color w:val="000000" w:themeColor="text1"/>
          <w:sz w:val="24"/>
          <w:szCs w:val="24"/>
          <w:lang w:val="en-GB"/>
        </w:rPr>
        <w:t xml:space="preserve"> </w:t>
      </w:r>
      <w:r w:rsidR="00A74D3D" w:rsidRPr="001F1DF5">
        <w:rPr>
          <w:rFonts w:cs="Arial"/>
          <w:color w:val="000000" w:themeColor="text1"/>
          <w:sz w:val="24"/>
          <w:szCs w:val="24"/>
          <w:lang w:val="en-GB"/>
        </w:rPr>
        <w:t xml:space="preserve">Lastly, </w:t>
      </w:r>
      <w:r w:rsidRPr="001F1DF5">
        <w:rPr>
          <w:rFonts w:cs="Arial"/>
          <w:color w:val="000000" w:themeColor="text1"/>
          <w:sz w:val="24"/>
          <w:szCs w:val="24"/>
          <w:lang w:val="en-GB"/>
        </w:rPr>
        <w:t xml:space="preserve">the law recognizes what is termed a </w:t>
      </w:r>
      <w:r w:rsidR="00214606" w:rsidRPr="001F1DF5">
        <w:rPr>
          <w:rFonts w:cs="Arial"/>
          <w:bCs/>
          <w:color w:val="000000" w:themeColor="text1"/>
          <w:sz w:val="24"/>
          <w:szCs w:val="24"/>
          <w:lang w:val="en-GB"/>
        </w:rPr>
        <w:t>time</w:t>
      </w:r>
      <w:r w:rsidR="00214606" w:rsidRPr="001F1DF5">
        <w:rPr>
          <w:rFonts w:cs="Arial"/>
          <w:b/>
          <w:bCs/>
          <w:color w:val="000000" w:themeColor="text1"/>
          <w:sz w:val="24"/>
          <w:szCs w:val="24"/>
          <w:lang w:val="en-GB"/>
        </w:rPr>
        <w:t xml:space="preserve"> </w:t>
      </w:r>
      <w:r w:rsidRPr="001F1DF5">
        <w:rPr>
          <w:rFonts w:cs="Arial"/>
          <w:bCs/>
          <w:color w:val="000000" w:themeColor="text1"/>
          <w:sz w:val="24"/>
          <w:szCs w:val="24"/>
          <w:lang w:val="en-GB"/>
        </w:rPr>
        <w:t>limitation</w:t>
      </w:r>
      <w:r w:rsidRPr="001F1DF5">
        <w:rPr>
          <w:rFonts w:cs="Arial"/>
          <w:color w:val="000000" w:themeColor="text1"/>
          <w:sz w:val="24"/>
          <w:szCs w:val="24"/>
          <w:lang w:val="en-GB"/>
        </w:rPr>
        <w:t xml:space="preserve"> clause. As </w:t>
      </w:r>
      <w:r w:rsidR="00A74D3D" w:rsidRPr="001F1DF5">
        <w:rPr>
          <w:rFonts w:cs="Arial"/>
          <w:color w:val="000000" w:themeColor="text1"/>
          <w:sz w:val="24"/>
          <w:szCs w:val="24"/>
          <w:lang w:val="en-GB"/>
        </w:rPr>
        <w:t>for the</w:t>
      </w:r>
      <w:r w:rsidR="00AF470A" w:rsidRPr="001F1DF5">
        <w:rPr>
          <w:rFonts w:cs="Arial"/>
          <w:color w:val="000000" w:themeColor="text1"/>
          <w:sz w:val="24"/>
          <w:szCs w:val="24"/>
          <w:lang w:val="en-GB"/>
        </w:rPr>
        <w:t xml:space="preserve"> </w:t>
      </w:r>
      <w:r w:rsidR="006D58FD">
        <w:rPr>
          <w:rFonts w:cs="Arial"/>
          <w:color w:val="000000" w:themeColor="text1"/>
          <w:sz w:val="24"/>
          <w:szCs w:val="24"/>
          <w:lang w:val="en-GB"/>
        </w:rPr>
        <w:t xml:space="preserve">time </w:t>
      </w:r>
      <w:r w:rsidR="00A74D3D" w:rsidRPr="001F1DF5">
        <w:rPr>
          <w:rFonts w:cs="Arial"/>
          <w:bCs/>
          <w:color w:val="000000" w:themeColor="text1"/>
          <w:sz w:val="24"/>
          <w:szCs w:val="24"/>
          <w:lang w:val="en-GB"/>
        </w:rPr>
        <w:t>limitation</w:t>
      </w:r>
      <w:r w:rsidR="00A74D3D" w:rsidRPr="001F1DF5">
        <w:rPr>
          <w:rFonts w:cs="Arial"/>
          <w:color w:val="000000" w:themeColor="text1"/>
          <w:sz w:val="24"/>
          <w:szCs w:val="24"/>
          <w:lang w:val="en-GB"/>
        </w:rPr>
        <w:t xml:space="preserve"> </w:t>
      </w:r>
      <w:r w:rsidR="00AF470A" w:rsidRPr="001F1DF5">
        <w:rPr>
          <w:rFonts w:cs="Arial"/>
          <w:color w:val="000000" w:themeColor="text1"/>
          <w:sz w:val="24"/>
          <w:szCs w:val="24"/>
          <w:lang w:val="en-GB"/>
        </w:rPr>
        <w:t>clause</w:t>
      </w:r>
      <w:r w:rsidR="00A74D3D" w:rsidRPr="001F1DF5">
        <w:rPr>
          <w:rFonts w:cs="Arial"/>
          <w:color w:val="000000" w:themeColor="text1"/>
          <w:sz w:val="24"/>
          <w:szCs w:val="24"/>
          <w:lang w:val="en-GB"/>
        </w:rPr>
        <w:t>,</w:t>
      </w:r>
      <w:r w:rsidR="00AF470A" w:rsidRPr="001F1DF5">
        <w:rPr>
          <w:rFonts w:cs="Arial"/>
          <w:color w:val="000000" w:themeColor="text1"/>
          <w:sz w:val="24"/>
          <w:szCs w:val="24"/>
          <w:lang w:val="en-GB"/>
        </w:rPr>
        <w:t xml:space="preserve"> </w:t>
      </w:r>
      <w:r w:rsidR="00A74D3D" w:rsidRPr="001F1DF5">
        <w:rPr>
          <w:rFonts w:cs="Arial"/>
          <w:color w:val="000000" w:themeColor="text1"/>
          <w:sz w:val="24"/>
          <w:szCs w:val="24"/>
          <w:lang w:val="en-GB"/>
        </w:rPr>
        <w:t xml:space="preserve">it </w:t>
      </w:r>
      <w:r w:rsidR="004C61BE" w:rsidRPr="001F1DF5">
        <w:rPr>
          <w:rFonts w:cs="Arial"/>
          <w:color w:val="000000" w:themeColor="text1"/>
          <w:sz w:val="24"/>
          <w:szCs w:val="24"/>
          <w:lang w:val="en-GB"/>
        </w:rPr>
        <w:t>will usually state</w:t>
      </w:r>
      <w:r w:rsidR="00AF470A" w:rsidRPr="001F1DF5">
        <w:rPr>
          <w:rFonts w:cs="Arial"/>
          <w:color w:val="000000" w:themeColor="text1"/>
          <w:sz w:val="24"/>
          <w:szCs w:val="24"/>
          <w:lang w:val="en-GB"/>
        </w:rPr>
        <w:t xml:space="preserve"> that an action for a claim must be commenced within a certain </w:t>
      </w:r>
      <w:r w:rsidR="00A74D3D" w:rsidRPr="001F1DF5">
        <w:rPr>
          <w:rFonts w:cs="Arial"/>
          <w:color w:val="000000" w:themeColor="text1"/>
          <w:sz w:val="24"/>
          <w:szCs w:val="24"/>
          <w:lang w:val="en-GB"/>
        </w:rPr>
        <w:t xml:space="preserve">specific </w:t>
      </w:r>
      <w:r w:rsidR="00AF470A" w:rsidRPr="001F1DF5">
        <w:rPr>
          <w:rFonts w:cs="Arial"/>
          <w:color w:val="000000" w:themeColor="text1"/>
          <w:sz w:val="24"/>
          <w:szCs w:val="24"/>
          <w:lang w:val="en-GB"/>
        </w:rPr>
        <w:t>period of time</w:t>
      </w:r>
      <w:r w:rsidR="00A74D3D" w:rsidRPr="001F1DF5">
        <w:rPr>
          <w:rFonts w:cs="Arial"/>
          <w:color w:val="000000" w:themeColor="text1"/>
          <w:sz w:val="24"/>
          <w:szCs w:val="24"/>
          <w:lang w:val="en-GB"/>
        </w:rPr>
        <w:t>. If not instituted within a certain specific period of time then the</w:t>
      </w:r>
      <w:r w:rsidR="00AF470A" w:rsidRPr="001F1DF5">
        <w:rPr>
          <w:rFonts w:cs="Arial"/>
          <w:color w:val="000000" w:themeColor="text1"/>
          <w:sz w:val="24"/>
          <w:szCs w:val="24"/>
          <w:lang w:val="en-GB"/>
        </w:rPr>
        <w:t xml:space="preserve"> cause of action becomes extinguished.</w:t>
      </w:r>
      <w:r w:rsidR="004C61BE" w:rsidRPr="001F1DF5">
        <w:rPr>
          <w:rFonts w:cs="Arial"/>
          <w:color w:val="000000" w:themeColor="text1"/>
          <w:sz w:val="24"/>
          <w:szCs w:val="24"/>
          <w:lang w:val="en-GB"/>
        </w:rPr>
        <w:t xml:space="preserve"> </w:t>
      </w:r>
    </w:p>
    <w:p w:rsidR="004C61BE" w:rsidRPr="001F1DF5" w:rsidRDefault="004C61BE" w:rsidP="00E4349A">
      <w:pPr>
        <w:spacing w:line="360" w:lineRule="auto"/>
        <w:jc w:val="both"/>
        <w:rPr>
          <w:rFonts w:cs="Arial"/>
          <w:color w:val="000000" w:themeColor="text1"/>
          <w:sz w:val="24"/>
          <w:szCs w:val="24"/>
          <w:lang w:val="en-GB"/>
        </w:rPr>
      </w:pPr>
      <w:r w:rsidRPr="001F1DF5">
        <w:rPr>
          <w:rFonts w:cs="Arial"/>
          <w:color w:val="000000" w:themeColor="text1"/>
          <w:sz w:val="24"/>
          <w:szCs w:val="24"/>
          <w:lang w:val="en-GB"/>
        </w:rPr>
        <w:t>It is the first type of clause, the exclusion type in strict sense, which is the subject matter of this appeal. We should now look at how the exclusion clauses or terms operate at law.</w:t>
      </w:r>
    </w:p>
    <w:p w:rsidR="00F902C5" w:rsidRPr="001F1DF5" w:rsidRDefault="004C61BE" w:rsidP="00E4349A">
      <w:pPr>
        <w:spacing w:line="360" w:lineRule="auto"/>
        <w:jc w:val="both"/>
        <w:rPr>
          <w:b/>
          <w:color w:val="000000" w:themeColor="text1"/>
          <w:sz w:val="24"/>
          <w:szCs w:val="24"/>
          <w:lang w:val="en-GB"/>
        </w:rPr>
      </w:pPr>
      <w:r w:rsidRPr="001F1DF5">
        <w:rPr>
          <w:rFonts w:cs="Arial"/>
          <w:b/>
          <w:bCs/>
          <w:color w:val="000000" w:themeColor="text1"/>
          <w:sz w:val="24"/>
          <w:szCs w:val="24"/>
          <w:lang w:val="en-GB"/>
        </w:rPr>
        <w:t>How the t</w:t>
      </w:r>
      <w:r w:rsidR="00AF470A" w:rsidRPr="001F1DF5">
        <w:rPr>
          <w:rFonts w:cs="Arial"/>
          <w:b/>
          <w:bCs/>
          <w:color w:val="000000" w:themeColor="text1"/>
          <w:sz w:val="24"/>
          <w:szCs w:val="24"/>
          <w:lang w:val="en-GB"/>
        </w:rPr>
        <w:t xml:space="preserve">erm </w:t>
      </w:r>
      <w:r w:rsidR="00BF7ED2" w:rsidRPr="001F1DF5">
        <w:rPr>
          <w:rFonts w:cs="Arial"/>
          <w:b/>
          <w:bCs/>
          <w:color w:val="000000" w:themeColor="text1"/>
          <w:sz w:val="24"/>
          <w:szCs w:val="24"/>
          <w:lang w:val="en-GB"/>
        </w:rPr>
        <w:t>must</w:t>
      </w:r>
      <w:r w:rsidR="00AF470A" w:rsidRPr="001F1DF5">
        <w:rPr>
          <w:rFonts w:cs="Arial"/>
          <w:b/>
          <w:bCs/>
          <w:color w:val="000000" w:themeColor="text1"/>
          <w:sz w:val="24"/>
          <w:szCs w:val="24"/>
          <w:lang w:val="en-GB"/>
        </w:rPr>
        <w:t xml:space="preserve"> be </w:t>
      </w:r>
      <w:r w:rsidR="00BF7ED2" w:rsidRPr="001F1DF5">
        <w:rPr>
          <w:rFonts w:cs="Arial"/>
          <w:b/>
          <w:bCs/>
          <w:color w:val="000000" w:themeColor="text1"/>
          <w:sz w:val="24"/>
          <w:szCs w:val="24"/>
          <w:lang w:val="en-GB"/>
        </w:rPr>
        <w:t>incorporated</w:t>
      </w:r>
    </w:p>
    <w:p w:rsidR="00F902C5" w:rsidRPr="001F1DF5" w:rsidRDefault="00AF470A" w:rsidP="00E4349A">
      <w:pPr>
        <w:spacing w:line="360" w:lineRule="auto"/>
        <w:jc w:val="both"/>
        <w:rPr>
          <w:b/>
          <w:color w:val="000000" w:themeColor="text1"/>
          <w:sz w:val="24"/>
          <w:szCs w:val="24"/>
          <w:lang w:val="en-GB"/>
        </w:rPr>
      </w:pPr>
      <w:r w:rsidRPr="001F1DF5">
        <w:rPr>
          <w:rFonts w:cs="Arial"/>
          <w:color w:val="000000" w:themeColor="text1"/>
          <w:sz w:val="24"/>
          <w:szCs w:val="24"/>
          <w:lang w:val="en-GB"/>
        </w:rPr>
        <w:t>The courts have traditionally held that exclusion clauses only operate if they are actually part of the contract. There seem to be three methods of incorporation</w:t>
      </w:r>
      <w:r w:rsidR="003879F5" w:rsidRPr="001F1DF5">
        <w:rPr>
          <w:rFonts w:cs="Arial"/>
          <w:color w:val="000000" w:themeColor="text1"/>
          <w:sz w:val="24"/>
          <w:szCs w:val="24"/>
          <w:lang w:val="en-GB"/>
        </w:rPr>
        <w:t xml:space="preserve"> of exclusion clauses</w:t>
      </w:r>
      <w:r w:rsidR="00BF7ED2" w:rsidRPr="001F1DF5">
        <w:rPr>
          <w:rFonts w:cs="Arial"/>
          <w:color w:val="000000" w:themeColor="text1"/>
          <w:sz w:val="24"/>
          <w:szCs w:val="24"/>
          <w:lang w:val="en-GB"/>
        </w:rPr>
        <w:t xml:space="preserve">. These are </w:t>
      </w:r>
      <w:r w:rsidR="003879F5" w:rsidRPr="001F1DF5">
        <w:rPr>
          <w:rFonts w:cs="Arial"/>
          <w:color w:val="000000" w:themeColor="text1"/>
          <w:sz w:val="24"/>
          <w:szCs w:val="24"/>
          <w:lang w:val="en-GB"/>
        </w:rPr>
        <w:t>viz.</w:t>
      </w:r>
      <w:r w:rsidRPr="001F1DF5">
        <w:rPr>
          <w:rFonts w:cs="Arial"/>
          <w:color w:val="000000" w:themeColor="text1"/>
          <w:sz w:val="24"/>
          <w:szCs w:val="24"/>
          <w:lang w:val="en-GB"/>
        </w:rPr>
        <w:t>:</w:t>
      </w:r>
      <w:r w:rsidR="00CA7D99" w:rsidRPr="001F1DF5">
        <w:rPr>
          <w:rFonts w:cs="Arial"/>
          <w:b/>
          <w:bCs/>
          <w:color w:val="000000" w:themeColor="text1"/>
          <w:sz w:val="24"/>
          <w:szCs w:val="24"/>
          <w:lang w:val="en-GB"/>
        </w:rPr>
        <w:t xml:space="preserve"> </w:t>
      </w:r>
      <w:r w:rsidR="00CA7D99" w:rsidRPr="001F1DF5">
        <w:rPr>
          <w:rFonts w:cs="Arial"/>
          <w:bCs/>
          <w:color w:val="000000" w:themeColor="text1"/>
          <w:sz w:val="24"/>
          <w:szCs w:val="24"/>
          <w:lang w:val="en-GB"/>
        </w:rPr>
        <w:t>incorporation by signature; incorporation by notice; and incorporation by previous course of dealings.</w:t>
      </w:r>
    </w:p>
    <w:p w:rsidR="00C10C99" w:rsidRPr="001F1DF5" w:rsidRDefault="00CA7D99" w:rsidP="00E4349A">
      <w:pPr>
        <w:spacing w:line="360" w:lineRule="auto"/>
        <w:jc w:val="both"/>
        <w:rPr>
          <w:b/>
          <w:color w:val="000000" w:themeColor="text1"/>
          <w:sz w:val="24"/>
          <w:szCs w:val="24"/>
          <w:lang w:val="en-GB"/>
        </w:rPr>
      </w:pPr>
      <w:r w:rsidRPr="001F1DF5">
        <w:rPr>
          <w:rFonts w:cs="Arial"/>
          <w:bCs/>
          <w:color w:val="000000" w:themeColor="text1"/>
          <w:sz w:val="24"/>
          <w:szCs w:val="24"/>
          <w:lang w:val="en-GB"/>
        </w:rPr>
        <w:t>As regards i</w:t>
      </w:r>
      <w:r w:rsidR="00AF470A" w:rsidRPr="001F1DF5">
        <w:rPr>
          <w:rFonts w:cs="Arial"/>
          <w:bCs/>
          <w:color w:val="000000" w:themeColor="text1"/>
          <w:sz w:val="24"/>
          <w:szCs w:val="24"/>
          <w:lang w:val="en-GB"/>
        </w:rPr>
        <w:t>ncorporation by signature</w:t>
      </w:r>
      <w:r w:rsidRPr="001F1DF5">
        <w:rPr>
          <w:rFonts w:cs="Arial"/>
          <w:bCs/>
          <w:color w:val="000000" w:themeColor="text1"/>
          <w:sz w:val="24"/>
          <w:szCs w:val="24"/>
          <w:lang w:val="en-GB"/>
        </w:rPr>
        <w:t>, the case of</w:t>
      </w:r>
      <w:r w:rsidRPr="001F1DF5">
        <w:rPr>
          <w:rFonts w:cs="Arial"/>
          <w:b/>
          <w:bCs/>
          <w:color w:val="000000" w:themeColor="text1"/>
          <w:sz w:val="24"/>
          <w:szCs w:val="24"/>
          <w:lang w:val="en-GB"/>
        </w:rPr>
        <w:t xml:space="preserve"> </w:t>
      </w:r>
      <w:r w:rsidRPr="001F1DF5">
        <w:rPr>
          <w:rFonts w:cs="Arial"/>
          <w:b/>
          <w:iCs/>
          <w:color w:val="000000" w:themeColor="text1"/>
          <w:sz w:val="24"/>
          <w:szCs w:val="24"/>
          <w:lang w:val="en-GB"/>
        </w:rPr>
        <w:t>L'Estrange v Graucob</w:t>
      </w:r>
      <w:r w:rsidR="00703256" w:rsidRPr="001F1DF5">
        <w:rPr>
          <w:rStyle w:val="FootnoteReference"/>
          <w:rFonts w:cs="Arial"/>
          <w:b/>
          <w:iCs/>
          <w:color w:val="000000" w:themeColor="text1"/>
          <w:sz w:val="24"/>
          <w:szCs w:val="24"/>
          <w:lang w:val="en-GB"/>
        </w:rPr>
        <w:footnoteReference w:id="9"/>
      </w:r>
      <w:r w:rsidR="00703256" w:rsidRPr="001F1DF5">
        <w:rPr>
          <w:rFonts w:cs="Arial"/>
          <w:b/>
          <w:color w:val="000000" w:themeColor="text1"/>
          <w:sz w:val="24"/>
          <w:szCs w:val="24"/>
          <w:lang w:val="en-GB"/>
        </w:rPr>
        <w:t xml:space="preserve"> </w:t>
      </w:r>
      <w:r w:rsidR="00703256" w:rsidRPr="001F1DF5">
        <w:rPr>
          <w:rFonts w:eastAsia="Times New Roman" w:cs="Times New Roman"/>
          <w:color w:val="000000" w:themeColor="text1"/>
          <w:sz w:val="24"/>
          <w:szCs w:val="24"/>
          <w:lang w:val="en-GB"/>
        </w:rPr>
        <w:t xml:space="preserve">is </w:t>
      </w:r>
      <w:r w:rsidR="00FD285C" w:rsidRPr="001F1DF5">
        <w:rPr>
          <w:rFonts w:eastAsia="Times New Roman" w:cs="Times New Roman"/>
          <w:color w:val="000000" w:themeColor="text1"/>
          <w:sz w:val="24"/>
          <w:szCs w:val="24"/>
          <w:lang w:val="en-GB"/>
        </w:rPr>
        <w:t>enlightening</w:t>
      </w:r>
      <w:r w:rsidR="00703256" w:rsidRPr="001F1DF5">
        <w:rPr>
          <w:rFonts w:eastAsia="Times New Roman" w:cs="Times New Roman"/>
          <w:color w:val="000000" w:themeColor="text1"/>
          <w:sz w:val="24"/>
          <w:szCs w:val="24"/>
          <w:lang w:val="en-GB"/>
        </w:rPr>
        <w:t xml:space="preserve">. As we understand it, this case is for the proposition that </w:t>
      </w:r>
      <w:r w:rsidR="00AF470A" w:rsidRPr="001F1DF5">
        <w:rPr>
          <w:rFonts w:cs="Arial"/>
          <w:color w:val="000000" w:themeColor="text1"/>
          <w:sz w:val="24"/>
          <w:szCs w:val="24"/>
          <w:lang w:val="en-GB"/>
        </w:rPr>
        <w:t xml:space="preserve">if the </w:t>
      </w:r>
      <w:r w:rsidR="00703256" w:rsidRPr="001F1DF5">
        <w:rPr>
          <w:rFonts w:cs="Arial"/>
          <w:color w:val="000000" w:themeColor="text1"/>
          <w:sz w:val="24"/>
          <w:szCs w:val="24"/>
          <w:lang w:val="en-GB"/>
        </w:rPr>
        <w:t xml:space="preserve">exclusion </w:t>
      </w:r>
      <w:r w:rsidR="00AF470A" w:rsidRPr="001F1DF5">
        <w:rPr>
          <w:rFonts w:cs="Arial"/>
          <w:color w:val="000000" w:themeColor="text1"/>
          <w:sz w:val="24"/>
          <w:szCs w:val="24"/>
          <w:lang w:val="en-GB"/>
        </w:rPr>
        <w:t xml:space="preserve">clause is written on a document which has been signed by all parties, then it is part of the contract. If a document has not been signed, any exception clause which it contains will only be incorporated </w:t>
      </w:r>
      <w:r w:rsidR="001E6FA1" w:rsidRPr="001F1DF5">
        <w:rPr>
          <w:rFonts w:cs="Arial"/>
          <w:color w:val="000000" w:themeColor="text1"/>
          <w:sz w:val="24"/>
          <w:szCs w:val="24"/>
          <w:lang w:val="en-GB"/>
        </w:rPr>
        <w:t xml:space="preserve">where </w:t>
      </w:r>
      <w:r w:rsidR="00AF470A" w:rsidRPr="001F1DF5">
        <w:rPr>
          <w:rFonts w:cs="Arial"/>
          <w:color w:val="000000" w:themeColor="text1"/>
          <w:sz w:val="24"/>
          <w:szCs w:val="24"/>
          <w:lang w:val="en-GB"/>
        </w:rPr>
        <w:t>the party relying on the clause (the 'proferens') can show that he took reasonable steps to bring it to the attention of the other party before the contract was made.</w:t>
      </w:r>
      <w:r w:rsidR="00791BBE" w:rsidRPr="001F1DF5">
        <w:rPr>
          <w:rStyle w:val="FootnoteReference"/>
          <w:rFonts w:cs="Arial"/>
          <w:color w:val="000000" w:themeColor="text1"/>
          <w:sz w:val="24"/>
          <w:szCs w:val="24"/>
          <w:lang w:val="en-GB"/>
        </w:rPr>
        <w:footnoteReference w:id="10"/>
      </w:r>
      <w:r w:rsidR="00AF470A" w:rsidRPr="001F1DF5">
        <w:rPr>
          <w:rFonts w:cs="Arial"/>
          <w:color w:val="000000" w:themeColor="text1"/>
          <w:sz w:val="24"/>
          <w:szCs w:val="24"/>
          <w:lang w:val="en-GB"/>
        </w:rPr>
        <w:t xml:space="preserve"> In somewhat of a contradiction, that is not to say that the proferens actually has to show that the other person read the clause or understood it (except where the clause is particularly unusual or onerous). It is not even necessary to show that the attention of that particular person was </w:t>
      </w:r>
      <w:r w:rsidR="001E6FA1" w:rsidRPr="001F1DF5">
        <w:rPr>
          <w:rFonts w:cs="Arial"/>
          <w:color w:val="000000" w:themeColor="text1"/>
          <w:sz w:val="24"/>
          <w:szCs w:val="24"/>
          <w:lang w:val="en-GB"/>
        </w:rPr>
        <w:t>in point of fact</w:t>
      </w:r>
      <w:r w:rsidR="00AF470A" w:rsidRPr="001F1DF5">
        <w:rPr>
          <w:rFonts w:cs="Arial"/>
          <w:color w:val="000000" w:themeColor="text1"/>
          <w:sz w:val="24"/>
          <w:szCs w:val="24"/>
          <w:lang w:val="en-GB"/>
        </w:rPr>
        <w:t xml:space="preserve"> drawn to it. </w:t>
      </w:r>
      <w:r w:rsidR="00C4743A" w:rsidRPr="001F1DF5">
        <w:rPr>
          <w:rFonts w:cs="Arial"/>
          <w:color w:val="000000" w:themeColor="text1"/>
          <w:sz w:val="24"/>
          <w:szCs w:val="24"/>
          <w:lang w:val="en-GB"/>
        </w:rPr>
        <w:t>As it were, it</w:t>
      </w:r>
      <w:r w:rsidR="00AF470A" w:rsidRPr="001F1DF5">
        <w:rPr>
          <w:rFonts w:cs="Arial"/>
          <w:color w:val="000000" w:themeColor="text1"/>
          <w:sz w:val="24"/>
          <w:szCs w:val="24"/>
          <w:lang w:val="en-GB"/>
        </w:rPr>
        <w:t xml:space="preserve"> is somewhat like the 'reasonable man' test in tort: the party trying to rely on the clause needs to take reasonable steps to bring it to the attention of the reasonable person.</w:t>
      </w:r>
      <w:r w:rsidR="001E6FA1" w:rsidRPr="001F1DF5">
        <w:rPr>
          <w:rStyle w:val="FootnoteReference"/>
          <w:rFonts w:cs="Arial"/>
          <w:color w:val="000000" w:themeColor="text1"/>
          <w:sz w:val="24"/>
          <w:szCs w:val="24"/>
          <w:lang w:val="en-GB"/>
        </w:rPr>
        <w:footnoteReference w:id="11"/>
      </w:r>
    </w:p>
    <w:p w:rsidR="00EF0C48" w:rsidRPr="001F1DF5" w:rsidRDefault="001E6FA1" w:rsidP="00E4349A">
      <w:pPr>
        <w:spacing w:line="360" w:lineRule="auto"/>
        <w:jc w:val="both"/>
        <w:rPr>
          <w:b/>
          <w:color w:val="000000" w:themeColor="text1"/>
          <w:sz w:val="24"/>
          <w:szCs w:val="24"/>
          <w:lang w:val="en-GB"/>
        </w:rPr>
      </w:pPr>
      <w:r w:rsidRPr="001F1DF5">
        <w:rPr>
          <w:rFonts w:cs="Arial"/>
          <w:bCs/>
          <w:color w:val="000000" w:themeColor="text1"/>
          <w:sz w:val="24"/>
          <w:szCs w:val="24"/>
          <w:lang w:val="en-GB"/>
        </w:rPr>
        <w:t>Respecting inco</w:t>
      </w:r>
      <w:r w:rsidR="00AF470A" w:rsidRPr="001F1DF5">
        <w:rPr>
          <w:rFonts w:cs="Arial"/>
          <w:bCs/>
          <w:color w:val="000000" w:themeColor="text1"/>
          <w:sz w:val="24"/>
          <w:szCs w:val="24"/>
          <w:lang w:val="en-GB"/>
        </w:rPr>
        <w:t>rporation by notice</w:t>
      </w:r>
      <w:r w:rsidRPr="001F1DF5">
        <w:rPr>
          <w:rFonts w:cs="Arial"/>
          <w:bCs/>
          <w:color w:val="000000" w:themeColor="text1"/>
          <w:sz w:val="24"/>
          <w:szCs w:val="24"/>
          <w:lang w:val="en-GB"/>
        </w:rPr>
        <w:t xml:space="preserve">, </w:t>
      </w:r>
      <w:r w:rsidR="00AF470A" w:rsidRPr="001F1DF5">
        <w:rPr>
          <w:rFonts w:cs="Arial"/>
          <w:color w:val="000000" w:themeColor="text1"/>
          <w:sz w:val="24"/>
          <w:szCs w:val="24"/>
          <w:lang w:val="en-GB"/>
        </w:rPr>
        <w:t xml:space="preserve">the general rule, as </w:t>
      </w:r>
      <w:r w:rsidRPr="001F1DF5">
        <w:rPr>
          <w:rFonts w:cs="Arial"/>
          <w:color w:val="000000" w:themeColor="text1"/>
          <w:sz w:val="24"/>
          <w:szCs w:val="24"/>
          <w:lang w:val="en-GB"/>
        </w:rPr>
        <w:t>delivered</w:t>
      </w:r>
      <w:r w:rsidR="00AF470A" w:rsidRPr="001F1DF5">
        <w:rPr>
          <w:rFonts w:cs="Arial"/>
          <w:color w:val="000000" w:themeColor="text1"/>
          <w:sz w:val="24"/>
          <w:szCs w:val="24"/>
          <w:lang w:val="en-GB"/>
        </w:rPr>
        <w:t xml:space="preserve"> in </w:t>
      </w:r>
      <w:r w:rsidR="00AF470A" w:rsidRPr="001F1DF5">
        <w:rPr>
          <w:rFonts w:cs="Arial"/>
          <w:b/>
          <w:iCs/>
          <w:color w:val="000000" w:themeColor="text1"/>
          <w:sz w:val="24"/>
          <w:szCs w:val="24"/>
          <w:lang w:val="en-GB"/>
        </w:rPr>
        <w:t>Parker v SE Railway</w:t>
      </w:r>
      <w:r w:rsidRPr="001F1DF5">
        <w:rPr>
          <w:rStyle w:val="FootnoteReference"/>
          <w:rFonts w:cs="Arial"/>
          <w:b/>
          <w:iCs/>
          <w:color w:val="000000" w:themeColor="text1"/>
          <w:sz w:val="24"/>
          <w:szCs w:val="24"/>
          <w:lang w:val="en-GB"/>
        </w:rPr>
        <w:footnoteReference w:id="12"/>
      </w:r>
      <w:r w:rsidR="00791BBE" w:rsidRPr="001F1DF5">
        <w:rPr>
          <w:rFonts w:cs="Arial"/>
          <w:b/>
          <w:iCs/>
          <w:color w:val="000000" w:themeColor="text1"/>
          <w:sz w:val="24"/>
          <w:szCs w:val="24"/>
          <w:lang w:val="en-GB"/>
        </w:rPr>
        <w:t xml:space="preserve"> </w:t>
      </w:r>
      <w:r w:rsidR="00AF470A" w:rsidRPr="001F1DF5">
        <w:rPr>
          <w:rFonts w:cs="Arial"/>
          <w:color w:val="000000" w:themeColor="text1"/>
          <w:sz w:val="24"/>
          <w:szCs w:val="24"/>
          <w:lang w:val="en-GB"/>
        </w:rPr>
        <w:t xml:space="preserve">is that an exclusion clause will have been incorporated into the contract if the person relying on it took </w:t>
      </w:r>
      <w:r w:rsidR="00AF470A" w:rsidRPr="001F1DF5">
        <w:rPr>
          <w:rFonts w:cs="Arial"/>
          <w:color w:val="000000" w:themeColor="text1"/>
          <w:sz w:val="24"/>
          <w:szCs w:val="24"/>
          <w:lang w:val="en-GB"/>
        </w:rPr>
        <w:lastRenderedPageBreak/>
        <w:t xml:space="preserve">reasonable steps to draw it to the other parties' attention. </w:t>
      </w:r>
      <w:r w:rsidRPr="001F1DF5">
        <w:rPr>
          <w:rFonts w:cs="Arial"/>
          <w:color w:val="000000" w:themeColor="text1"/>
          <w:sz w:val="24"/>
          <w:szCs w:val="24"/>
          <w:lang w:val="en-GB"/>
        </w:rPr>
        <w:t xml:space="preserve">And, the case of </w:t>
      </w:r>
      <w:r w:rsidR="00AF470A" w:rsidRPr="001F1DF5">
        <w:rPr>
          <w:rFonts w:cs="Arial"/>
          <w:b/>
          <w:iCs/>
          <w:color w:val="000000" w:themeColor="text1"/>
          <w:sz w:val="24"/>
          <w:szCs w:val="24"/>
          <w:lang w:val="en-GB"/>
        </w:rPr>
        <w:t>Thornton v. Shoe Lane Parking</w:t>
      </w:r>
      <w:r w:rsidRPr="001F1DF5">
        <w:rPr>
          <w:rStyle w:val="FootnoteReference"/>
          <w:rFonts w:cs="Arial"/>
          <w:b/>
          <w:iCs/>
          <w:color w:val="000000" w:themeColor="text1"/>
          <w:sz w:val="24"/>
          <w:szCs w:val="24"/>
          <w:lang w:val="en-GB"/>
        </w:rPr>
        <w:footnoteReference w:id="13"/>
      </w:r>
      <w:r w:rsidR="00256E2D" w:rsidRPr="001F1DF5">
        <w:rPr>
          <w:rFonts w:cs="Arial"/>
          <w:b/>
          <w:color w:val="000000" w:themeColor="text1"/>
          <w:sz w:val="24"/>
          <w:szCs w:val="24"/>
          <w:vertAlign w:val="superscript"/>
          <w:lang w:val="en-GB"/>
        </w:rPr>
        <w:t xml:space="preserve"> </w:t>
      </w:r>
      <w:r w:rsidR="00AF470A" w:rsidRPr="001F1DF5">
        <w:rPr>
          <w:rFonts w:cs="Arial"/>
          <w:color w:val="000000" w:themeColor="text1"/>
          <w:sz w:val="24"/>
          <w:szCs w:val="24"/>
          <w:lang w:val="en-GB"/>
        </w:rPr>
        <w:t xml:space="preserve">seems to indicate that the wider the clause, the more the party relying on it will have had to have done to bring it to the other parties' attention. The notice must be given before formation of the contract as illustrated in </w:t>
      </w:r>
      <w:r w:rsidR="00AF470A" w:rsidRPr="001F1DF5">
        <w:rPr>
          <w:rFonts w:cs="Arial"/>
          <w:b/>
          <w:iCs/>
          <w:color w:val="000000" w:themeColor="text1"/>
          <w:sz w:val="24"/>
          <w:szCs w:val="24"/>
          <w:lang w:val="en-GB"/>
        </w:rPr>
        <w:t>Olley v Marlborough</w:t>
      </w:r>
      <w:r w:rsidR="00AF470A" w:rsidRPr="001F1DF5">
        <w:rPr>
          <w:rFonts w:cs="Arial"/>
          <w:b/>
          <w:color w:val="000000" w:themeColor="text1"/>
          <w:sz w:val="24"/>
          <w:szCs w:val="24"/>
          <w:lang w:val="en-GB"/>
        </w:rPr>
        <w:t>.</w:t>
      </w:r>
      <w:r w:rsidR="00B312C0" w:rsidRPr="001F1DF5">
        <w:rPr>
          <w:rStyle w:val="FootnoteReference"/>
          <w:rFonts w:cs="Arial"/>
          <w:b/>
          <w:color w:val="000000" w:themeColor="text1"/>
          <w:sz w:val="24"/>
          <w:szCs w:val="24"/>
          <w:lang w:val="en-GB"/>
        </w:rPr>
        <w:footnoteReference w:id="14"/>
      </w:r>
      <w:r w:rsidR="00256E2D" w:rsidRPr="001F1DF5">
        <w:rPr>
          <w:rFonts w:eastAsia="Times New Roman" w:cs="Times New Roman"/>
          <w:b/>
          <w:color w:val="000000" w:themeColor="text1"/>
          <w:sz w:val="24"/>
          <w:szCs w:val="24"/>
          <w:lang w:val="en-GB"/>
        </w:rPr>
        <w:t xml:space="preserve"> </w:t>
      </w:r>
      <w:r w:rsidR="00D85193" w:rsidRPr="001F1DF5">
        <w:rPr>
          <w:rFonts w:eastAsia="Times New Roman" w:cs="Times New Roman"/>
          <w:color w:val="000000" w:themeColor="text1"/>
          <w:sz w:val="24"/>
          <w:szCs w:val="24"/>
          <w:lang w:val="en-GB"/>
        </w:rPr>
        <w:t xml:space="preserve">In </w:t>
      </w:r>
      <w:r w:rsidR="00EF0C48" w:rsidRPr="001F1DF5">
        <w:rPr>
          <w:rFonts w:eastAsia="Times New Roman" w:cs="Times New Roman"/>
          <w:color w:val="000000" w:themeColor="text1"/>
          <w:sz w:val="24"/>
          <w:szCs w:val="24"/>
          <w:lang w:val="en-GB"/>
        </w:rPr>
        <w:t>Malawi the case</w:t>
      </w:r>
      <w:r w:rsidR="00D85193" w:rsidRPr="001F1DF5">
        <w:rPr>
          <w:rFonts w:eastAsia="Times New Roman" w:cs="Times New Roman"/>
          <w:color w:val="000000" w:themeColor="text1"/>
          <w:sz w:val="24"/>
          <w:szCs w:val="24"/>
          <w:lang w:val="en-GB"/>
        </w:rPr>
        <w:t xml:space="preserve"> of </w:t>
      </w:r>
      <w:r w:rsidR="00EF0C48" w:rsidRPr="001F1DF5">
        <w:rPr>
          <w:b/>
          <w:color w:val="000000" w:themeColor="text1"/>
          <w:sz w:val="24"/>
          <w:szCs w:val="24"/>
          <w:lang w:val="en-GB"/>
        </w:rPr>
        <w:t>Phekani v Automotive Products Ltd</w:t>
      </w:r>
      <w:r w:rsidR="00B312C0" w:rsidRPr="001F1DF5">
        <w:rPr>
          <w:rStyle w:val="FootnoteReference"/>
          <w:b/>
          <w:color w:val="000000" w:themeColor="text1"/>
          <w:sz w:val="24"/>
          <w:szCs w:val="24"/>
          <w:lang w:val="en-GB"/>
        </w:rPr>
        <w:footnoteReference w:id="15"/>
      </w:r>
      <w:r w:rsidR="00EF0C48" w:rsidRPr="001F1DF5">
        <w:rPr>
          <w:b/>
          <w:color w:val="000000" w:themeColor="text1"/>
          <w:sz w:val="24"/>
          <w:szCs w:val="24"/>
          <w:lang w:val="en-GB"/>
        </w:rPr>
        <w:t xml:space="preserve"> </w:t>
      </w:r>
      <w:r w:rsidR="00EF0C48" w:rsidRPr="001F1DF5">
        <w:rPr>
          <w:color w:val="000000" w:themeColor="text1"/>
          <w:sz w:val="24"/>
          <w:szCs w:val="24"/>
          <w:lang w:val="en-GB"/>
        </w:rPr>
        <w:t>Justice Tambala aptly said:</w:t>
      </w:r>
    </w:p>
    <w:p w:rsidR="00EF0C48" w:rsidRPr="001F1DF5" w:rsidRDefault="00EF0C48" w:rsidP="00E4349A">
      <w:pPr>
        <w:spacing w:line="360" w:lineRule="auto"/>
        <w:ind w:left="720"/>
        <w:jc w:val="both"/>
        <w:rPr>
          <w:color w:val="000000" w:themeColor="text1"/>
          <w:sz w:val="24"/>
          <w:szCs w:val="24"/>
          <w:lang w:val="en-GB"/>
        </w:rPr>
      </w:pPr>
      <w:r w:rsidRPr="001F1DF5">
        <w:rPr>
          <w:color w:val="000000" w:themeColor="text1"/>
          <w:sz w:val="24"/>
          <w:szCs w:val="24"/>
          <w:lang w:val="en-GB"/>
        </w:rPr>
        <w:t>“The defendants sought to rely on a condition of the contract excluding or limiting their liability. Inserted in the repair order, Exhibit P1, and Exhibit D5, was a term which stated:</w:t>
      </w:r>
    </w:p>
    <w:p w:rsidR="00EF0C48" w:rsidRPr="001F1DF5" w:rsidRDefault="00EF0C48" w:rsidP="00E4349A">
      <w:pPr>
        <w:spacing w:line="360" w:lineRule="auto"/>
        <w:ind w:left="720"/>
        <w:jc w:val="both"/>
        <w:rPr>
          <w:color w:val="000000" w:themeColor="text1"/>
          <w:sz w:val="24"/>
          <w:szCs w:val="24"/>
          <w:lang w:val="en-GB"/>
        </w:rPr>
      </w:pPr>
      <w:r w:rsidRPr="001F1DF5">
        <w:rPr>
          <w:color w:val="000000" w:themeColor="text1"/>
          <w:sz w:val="24"/>
          <w:szCs w:val="24"/>
          <w:lang w:val="en-GB"/>
        </w:rPr>
        <w:t>“I hereby agree that Automotive Products Ltd is not responsible for loss or damage to the vehicle herein described and its contents whether from fire, theft or any cause whatsoever beyond the Company’s reasonable powers of control.”</w:t>
      </w:r>
    </w:p>
    <w:p w:rsidR="00EF0C48" w:rsidRPr="001F1DF5" w:rsidRDefault="00EF0C48" w:rsidP="00E4349A">
      <w:pPr>
        <w:spacing w:line="360" w:lineRule="auto"/>
        <w:ind w:left="720"/>
        <w:jc w:val="both"/>
        <w:rPr>
          <w:color w:val="000000" w:themeColor="text1"/>
          <w:sz w:val="24"/>
          <w:szCs w:val="24"/>
          <w:lang w:val="en-GB"/>
        </w:rPr>
      </w:pPr>
      <w:r w:rsidRPr="001F1DF5">
        <w:rPr>
          <w:color w:val="000000" w:themeColor="text1"/>
          <w:sz w:val="24"/>
          <w:szCs w:val="24"/>
          <w:lang w:val="en-GB"/>
        </w:rPr>
        <w:t>The plaintiff’s reaction to this clause was that it was not drawn to his attention when he left his car with the defendants. This argument would not assist the plaintiff, since he signed the document containing the term which limits or excludes the defendants’ liability. The learned authors of Cheshire and Fifoot, Law of Contract, (9 ed), at 151, state:</w:t>
      </w:r>
    </w:p>
    <w:p w:rsidR="00B74897" w:rsidRPr="001F1DF5" w:rsidRDefault="00EF0C48" w:rsidP="00E4349A">
      <w:pPr>
        <w:spacing w:line="360" w:lineRule="auto"/>
        <w:ind w:left="720"/>
        <w:jc w:val="both"/>
        <w:rPr>
          <w:rStyle w:val="Hyperlink"/>
          <w:color w:val="000000" w:themeColor="text1"/>
          <w:sz w:val="24"/>
          <w:szCs w:val="24"/>
          <w:u w:val="none"/>
          <w:lang w:val="en-GB"/>
        </w:rPr>
      </w:pPr>
      <w:r w:rsidRPr="001F1DF5">
        <w:rPr>
          <w:color w:val="000000" w:themeColor="text1"/>
          <w:sz w:val="24"/>
          <w:szCs w:val="24"/>
          <w:lang w:val="en-GB"/>
        </w:rPr>
        <w:t>“If the document is signed it will normally be impossible, or at least difficult, to deny its contractual character, and evidence of notice, actual or constructive, is irrelevant. In the absence of fraud or misrepresentation, a person is bound by a writing to which he has put his signature, whether he has read its contents or he h</w:t>
      </w:r>
      <w:r w:rsidR="0057131D" w:rsidRPr="001F1DF5">
        <w:rPr>
          <w:color w:val="000000" w:themeColor="text1"/>
          <w:sz w:val="24"/>
          <w:szCs w:val="24"/>
          <w:lang w:val="en-GB"/>
        </w:rPr>
        <w:t>as chosen to leave them unread….</w:t>
      </w:r>
      <w:r w:rsidRPr="001F1DF5">
        <w:rPr>
          <w:color w:val="000000" w:themeColor="text1"/>
          <w:sz w:val="24"/>
          <w:szCs w:val="24"/>
          <w:lang w:val="en-GB"/>
        </w:rPr>
        <w:t>”</w:t>
      </w:r>
      <w:r w:rsidR="00B312C0" w:rsidRPr="001F1DF5">
        <w:rPr>
          <w:rStyle w:val="FootnoteReference"/>
          <w:color w:val="000000" w:themeColor="text1"/>
          <w:sz w:val="24"/>
          <w:szCs w:val="24"/>
          <w:lang w:val="en-GB"/>
        </w:rPr>
        <w:footnoteReference w:id="16"/>
      </w:r>
      <w:r w:rsidRPr="001F1DF5">
        <w:rPr>
          <w:color w:val="000000" w:themeColor="text1"/>
          <w:sz w:val="24"/>
          <w:szCs w:val="24"/>
          <w:lang w:val="en-GB"/>
        </w:rPr>
        <w:t xml:space="preserve"> </w:t>
      </w:r>
    </w:p>
    <w:p w:rsidR="00EF0C48" w:rsidRPr="001F1DF5" w:rsidRDefault="00B312C0" w:rsidP="00E4349A">
      <w:pPr>
        <w:spacing w:line="360" w:lineRule="auto"/>
        <w:jc w:val="both"/>
        <w:rPr>
          <w:rFonts w:cs="Arial"/>
          <w:color w:val="000000" w:themeColor="text1"/>
          <w:sz w:val="24"/>
          <w:szCs w:val="24"/>
          <w:lang w:val="en-GB"/>
        </w:rPr>
      </w:pPr>
      <w:r w:rsidRPr="001F1DF5">
        <w:rPr>
          <w:rFonts w:cs="Arial"/>
          <w:bCs/>
          <w:color w:val="000000" w:themeColor="text1"/>
          <w:sz w:val="24"/>
          <w:szCs w:val="24"/>
          <w:lang w:val="en-GB"/>
        </w:rPr>
        <w:t>And, in relati</w:t>
      </w:r>
      <w:r w:rsidR="0057131D" w:rsidRPr="001F1DF5">
        <w:rPr>
          <w:rFonts w:cs="Arial"/>
          <w:bCs/>
          <w:color w:val="000000" w:themeColor="text1"/>
          <w:sz w:val="24"/>
          <w:szCs w:val="24"/>
          <w:lang w:val="en-GB"/>
        </w:rPr>
        <w:t xml:space="preserve">on </w:t>
      </w:r>
      <w:r w:rsidRPr="001F1DF5">
        <w:rPr>
          <w:rFonts w:cs="Arial"/>
          <w:bCs/>
          <w:color w:val="000000" w:themeColor="text1"/>
          <w:sz w:val="24"/>
          <w:szCs w:val="24"/>
          <w:lang w:val="en-GB"/>
        </w:rPr>
        <w:t xml:space="preserve">to incorporation </w:t>
      </w:r>
      <w:r w:rsidR="00AF470A" w:rsidRPr="001F1DF5">
        <w:rPr>
          <w:rFonts w:cs="Arial"/>
          <w:bCs/>
          <w:color w:val="000000" w:themeColor="text1"/>
          <w:sz w:val="24"/>
          <w:szCs w:val="24"/>
          <w:lang w:val="en-GB"/>
        </w:rPr>
        <w:t>by previous course of dealings</w:t>
      </w:r>
      <w:r w:rsidR="002C43A4" w:rsidRPr="001F1DF5">
        <w:rPr>
          <w:rFonts w:cs="Arial"/>
          <w:bCs/>
          <w:color w:val="000000" w:themeColor="text1"/>
          <w:sz w:val="24"/>
          <w:szCs w:val="24"/>
          <w:lang w:val="en-GB"/>
        </w:rPr>
        <w:t>, the case of</w:t>
      </w:r>
      <w:r w:rsidR="002C43A4" w:rsidRPr="001F1DF5">
        <w:rPr>
          <w:rFonts w:cs="Arial"/>
          <w:b/>
          <w:bCs/>
          <w:color w:val="000000" w:themeColor="text1"/>
          <w:sz w:val="24"/>
          <w:szCs w:val="24"/>
          <w:lang w:val="en-GB"/>
        </w:rPr>
        <w:t xml:space="preserve"> </w:t>
      </w:r>
      <w:r w:rsidR="00AF470A" w:rsidRPr="001F1DF5">
        <w:rPr>
          <w:rFonts w:cs="Arial"/>
          <w:b/>
          <w:iCs/>
          <w:color w:val="000000" w:themeColor="text1"/>
          <w:sz w:val="24"/>
          <w:szCs w:val="24"/>
          <w:lang w:val="en-GB"/>
        </w:rPr>
        <w:t xml:space="preserve">McCutcheon v David </w:t>
      </w:r>
      <w:r w:rsidR="002C43A4" w:rsidRPr="001F1DF5">
        <w:rPr>
          <w:rFonts w:cs="Arial"/>
          <w:b/>
          <w:iCs/>
          <w:color w:val="000000" w:themeColor="text1"/>
          <w:sz w:val="24"/>
          <w:szCs w:val="24"/>
          <w:lang w:val="en-GB"/>
        </w:rPr>
        <w:t>MacBrayne Ltd</w:t>
      </w:r>
      <w:r w:rsidR="002C43A4" w:rsidRPr="001F1DF5">
        <w:rPr>
          <w:rStyle w:val="FootnoteReference"/>
          <w:rFonts w:cs="Arial"/>
          <w:b/>
          <w:iCs/>
          <w:color w:val="000000" w:themeColor="text1"/>
          <w:sz w:val="24"/>
          <w:szCs w:val="24"/>
          <w:lang w:val="en-GB"/>
        </w:rPr>
        <w:footnoteReference w:id="17"/>
      </w:r>
      <w:r w:rsidR="002C43A4" w:rsidRPr="001F1DF5">
        <w:rPr>
          <w:rFonts w:eastAsia="Times New Roman" w:cs="Times New Roman"/>
          <w:b/>
          <w:color w:val="000000" w:themeColor="text1"/>
          <w:sz w:val="24"/>
          <w:szCs w:val="24"/>
          <w:lang w:val="en-GB"/>
        </w:rPr>
        <w:t xml:space="preserve"> </w:t>
      </w:r>
      <w:r w:rsidR="002C43A4" w:rsidRPr="001F1DF5">
        <w:rPr>
          <w:rFonts w:cs="Arial"/>
          <w:iCs/>
          <w:color w:val="000000" w:themeColor="text1"/>
          <w:sz w:val="24"/>
          <w:szCs w:val="24"/>
          <w:lang w:val="en-GB"/>
        </w:rPr>
        <w:t>says that</w:t>
      </w:r>
      <w:r w:rsidR="002C43A4" w:rsidRPr="001F1DF5">
        <w:rPr>
          <w:rFonts w:cs="Arial"/>
          <w:b/>
          <w:iCs/>
          <w:color w:val="000000" w:themeColor="text1"/>
          <w:sz w:val="24"/>
          <w:szCs w:val="24"/>
          <w:lang w:val="en-GB"/>
        </w:rPr>
        <w:t xml:space="preserve"> </w:t>
      </w:r>
      <w:r w:rsidR="00AF470A" w:rsidRPr="001F1DF5">
        <w:rPr>
          <w:rFonts w:cs="Arial"/>
          <w:color w:val="000000" w:themeColor="text1"/>
          <w:sz w:val="24"/>
          <w:szCs w:val="24"/>
          <w:lang w:val="en-GB"/>
        </w:rPr>
        <w:t xml:space="preserve">terms (including exclusion clauses) may be incorporated into a contract if </w:t>
      </w:r>
      <w:r w:rsidR="0057131D" w:rsidRPr="001F1DF5">
        <w:rPr>
          <w:rFonts w:cs="Arial"/>
          <w:color w:val="000000" w:themeColor="text1"/>
          <w:sz w:val="24"/>
          <w:szCs w:val="24"/>
          <w:lang w:val="en-GB"/>
        </w:rPr>
        <w:t xml:space="preserve">the </w:t>
      </w:r>
      <w:r w:rsidR="00AF470A" w:rsidRPr="001F1DF5">
        <w:rPr>
          <w:rFonts w:cs="Arial"/>
          <w:color w:val="000000" w:themeColor="text1"/>
          <w:sz w:val="24"/>
          <w:szCs w:val="24"/>
          <w:lang w:val="en-GB"/>
        </w:rPr>
        <w:t>course of dealings between the parties were "regular and consistent".</w:t>
      </w:r>
      <w:r w:rsidR="008104A3" w:rsidRPr="001F1DF5">
        <w:rPr>
          <w:rStyle w:val="FootnoteReference"/>
          <w:rFonts w:cs="Arial"/>
          <w:color w:val="000000" w:themeColor="text1"/>
          <w:sz w:val="24"/>
          <w:szCs w:val="24"/>
          <w:lang w:val="en-GB"/>
        </w:rPr>
        <w:footnoteReference w:id="18"/>
      </w:r>
      <w:r w:rsidR="00AF470A" w:rsidRPr="001F1DF5">
        <w:rPr>
          <w:rFonts w:cs="Arial"/>
          <w:color w:val="000000" w:themeColor="text1"/>
          <w:sz w:val="24"/>
          <w:szCs w:val="24"/>
          <w:lang w:val="en-GB"/>
        </w:rPr>
        <w:t xml:space="preserve"> What this means usually depends on the facts</w:t>
      </w:r>
      <w:r w:rsidR="002C43A4" w:rsidRPr="001F1DF5">
        <w:rPr>
          <w:rFonts w:cs="Arial"/>
          <w:color w:val="000000" w:themeColor="text1"/>
          <w:sz w:val="24"/>
          <w:szCs w:val="24"/>
          <w:lang w:val="en-GB"/>
        </w:rPr>
        <w:t>. However</w:t>
      </w:r>
      <w:r w:rsidR="00AF470A" w:rsidRPr="001F1DF5">
        <w:rPr>
          <w:rFonts w:cs="Arial"/>
          <w:color w:val="000000" w:themeColor="text1"/>
          <w:sz w:val="24"/>
          <w:szCs w:val="24"/>
          <w:lang w:val="en-GB"/>
        </w:rPr>
        <w:t>, the courts have indicated that equality of bargaining power between the parties may be taken into account.</w:t>
      </w:r>
      <w:r w:rsidR="00B8284E" w:rsidRPr="001F1DF5">
        <w:rPr>
          <w:rFonts w:cs="Arial"/>
          <w:color w:val="000000" w:themeColor="text1"/>
          <w:sz w:val="24"/>
          <w:szCs w:val="24"/>
          <w:lang w:val="en-GB"/>
        </w:rPr>
        <w:t xml:space="preserve"> </w:t>
      </w:r>
      <w:r w:rsidR="00EF0C48" w:rsidRPr="001F1DF5">
        <w:rPr>
          <w:color w:val="000000" w:themeColor="text1"/>
          <w:sz w:val="24"/>
          <w:szCs w:val="24"/>
          <w:lang w:val="en-GB"/>
        </w:rPr>
        <w:t xml:space="preserve">Further, in Malawi </w:t>
      </w:r>
      <w:r w:rsidR="00EF0C48" w:rsidRPr="001F1DF5">
        <w:rPr>
          <w:b/>
          <w:color w:val="000000" w:themeColor="text1"/>
          <w:sz w:val="24"/>
          <w:szCs w:val="24"/>
          <w:lang w:val="en-GB"/>
        </w:rPr>
        <w:lastRenderedPageBreak/>
        <w:t>Ndasowanjira Art Studio v Casalee Cargo Ltd</w:t>
      </w:r>
      <w:r w:rsidR="004C628A" w:rsidRPr="001F1DF5">
        <w:rPr>
          <w:rStyle w:val="FootnoteReference"/>
          <w:b/>
          <w:color w:val="000000" w:themeColor="text1"/>
          <w:sz w:val="24"/>
          <w:szCs w:val="24"/>
          <w:lang w:val="en-GB"/>
        </w:rPr>
        <w:footnoteReference w:id="19"/>
      </w:r>
      <w:r w:rsidR="00EF0C48" w:rsidRPr="001F1DF5">
        <w:rPr>
          <w:b/>
          <w:color w:val="000000" w:themeColor="text1"/>
          <w:sz w:val="24"/>
          <w:szCs w:val="24"/>
          <w:lang w:val="en-GB"/>
        </w:rPr>
        <w:t xml:space="preserve"> </w:t>
      </w:r>
      <w:r w:rsidR="00EF0C48" w:rsidRPr="001F1DF5">
        <w:rPr>
          <w:color w:val="000000" w:themeColor="text1"/>
          <w:sz w:val="24"/>
          <w:szCs w:val="24"/>
          <w:lang w:val="en-GB"/>
        </w:rPr>
        <w:t xml:space="preserve">it was instructively put thus </w:t>
      </w:r>
      <w:r w:rsidR="00953954" w:rsidRPr="001F1DF5">
        <w:rPr>
          <w:color w:val="000000" w:themeColor="text1"/>
          <w:sz w:val="24"/>
          <w:szCs w:val="24"/>
          <w:lang w:val="en-GB"/>
        </w:rPr>
        <w:t xml:space="preserve">by Justice Tambala (as he then was) </w:t>
      </w:r>
      <w:r w:rsidR="00EF0C48" w:rsidRPr="001F1DF5">
        <w:rPr>
          <w:color w:val="000000" w:themeColor="text1"/>
          <w:sz w:val="24"/>
          <w:szCs w:val="24"/>
          <w:lang w:val="en-GB"/>
        </w:rPr>
        <w:t xml:space="preserve">regarding </w:t>
      </w:r>
      <w:r w:rsidR="00953954" w:rsidRPr="001F1DF5">
        <w:rPr>
          <w:rFonts w:cs="Arial"/>
          <w:bCs/>
          <w:color w:val="000000" w:themeColor="text1"/>
          <w:sz w:val="24"/>
          <w:szCs w:val="24"/>
          <w:lang w:val="en-GB"/>
        </w:rPr>
        <w:t>incorporation of</w:t>
      </w:r>
      <w:r w:rsidR="00953954" w:rsidRPr="001F1DF5">
        <w:rPr>
          <w:rFonts w:cs="Arial"/>
          <w:b/>
          <w:bCs/>
          <w:color w:val="000000" w:themeColor="text1"/>
          <w:sz w:val="24"/>
          <w:szCs w:val="24"/>
          <w:lang w:val="en-GB"/>
        </w:rPr>
        <w:t xml:space="preserve"> </w:t>
      </w:r>
      <w:r w:rsidR="00953954" w:rsidRPr="001F1DF5">
        <w:rPr>
          <w:rFonts w:cs="Arial"/>
          <w:color w:val="000000" w:themeColor="text1"/>
          <w:sz w:val="24"/>
          <w:szCs w:val="24"/>
          <w:lang w:val="en-GB"/>
        </w:rPr>
        <w:t>terms of contract (including exclusion clauses)</w:t>
      </w:r>
      <w:r w:rsidR="00953954" w:rsidRPr="001F1DF5">
        <w:rPr>
          <w:rFonts w:cs="Arial"/>
          <w:b/>
          <w:bCs/>
          <w:color w:val="000000" w:themeColor="text1"/>
          <w:sz w:val="24"/>
          <w:szCs w:val="24"/>
          <w:lang w:val="en-GB"/>
        </w:rPr>
        <w:t xml:space="preserve"> </w:t>
      </w:r>
      <w:r w:rsidR="00EF0C48" w:rsidRPr="001F1DF5">
        <w:rPr>
          <w:rFonts w:cs="Arial"/>
          <w:bCs/>
          <w:color w:val="000000" w:themeColor="text1"/>
          <w:sz w:val="24"/>
          <w:szCs w:val="24"/>
          <w:lang w:val="en-GB"/>
        </w:rPr>
        <w:t>by previous course of dealings</w:t>
      </w:r>
      <w:r w:rsidR="00EF0C48" w:rsidRPr="001F1DF5">
        <w:rPr>
          <w:color w:val="000000" w:themeColor="text1"/>
          <w:sz w:val="24"/>
          <w:szCs w:val="24"/>
          <w:lang w:val="en-GB"/>
        </w:rPr>
        <w:t>:</w:t>
      </w:r>
    </w:p>
    <w:p w:rsidR="00EF0C48" w:rsidRPr="001F1DF5" w:rsidRDefault="00EF0C4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“The plaintiff conceded that he dealt with the defendants several times before he requested them to clear the goods, the subject of this action. He however denied that he was at any time given a copy of the defendant’s S</w:t>
      </w:r>
      <w:r w:rsidR="007B338C" w:rsidRPr="001F1DF5">
        <w:rPr>
          <w:rFonts w:cs="Arial"/>
          <w:bCs/>
          <w:color w:val="000000" w:themeColor="text1"/>
          <w:sz w:val="24"/>
          <w:szCs w:val="24"/>
          <w:lang w:val="en-GB"/>
        </w:rPr>
        <w:t>tandard Conditions of Business….</w:t>
      </w:r>
      <w:r w:rsidRPr="001F1DF5">
        <w:rPr>
          <w:rFonts w:cs="Arial"/>
          <w:bCs/>
          <w:color w:val="000000" w:themeColor="text1"/>
          <w:sz w:val="24"/>
          <w:szCs w:val="24"/>
          <w:lang w:val="en-GB"/>
        </w:rPr>
        <w:t>The invoice which was issued to the plaintiff showed at the bottom, and again, in small print the following words:</w:t>
      </w:r>
      <w:r w:rsidR="00F07E60" w:rsidRPr="001F1DF5">
        <w:rPr>
          <w:rFonts w:cs="Arial"/>
          <w:bCs/>
          <w:color w:val="000000" w:themeColor="text1"/>
          <w:sz w:val="24"/>
          <w:szCs w:val="24"/>
          <w:lang w:val="en-GB"/>
        </w:rPr>
        <w:t xml:space="preserve"> </w:t>
      </w:r>
      <w:r w:rsidRPr="001F1DF5">
        <w:rPr>
          <w:rFonts w:cs="Arial"/>
          <w:bCs/>
          <w:color w:val="000000" w:themeColor="text1"/>
          <w:sz w:val="24"/>
          <w:szCs w:val="24"/>
          <w:lang w:val="en-GB"/>
        </w:rPr>
        <w:t>“All Business transacted subject to the Standard Trading Conditions of the Clearing and Forwarding Agents Association of Malawi.”</w:t>
      </w:r>
      <w:r w:rsidR="007B338C" w:rsidRPr="001F1DF5">
        <w:rPr>
          <w:rFonts w:cs="Arial"/>
          <w:bCs/>
          <w:color w:val="000000" w:themeColor="text1"/>
          <w:sz w:val="24"/>
          <w:szCs w:val="24"/>
          <w:lang w:val="en-GB"/>
        </w:rPr>
        <w:t xml:space="preserve"> </w:t>
      </w:r>
      <w:r w:rsidRPr="001F1DF5">
        <w:rPr>
          <w:rFonts w:cs="Arial"/>
          <w:bCs/>
          <w:color w:val="000000" w:themeColor="text1"/>
          <w:sz w:val="24"/>
          <w:szCs w:val="24"/>
          <w:lang w:val="en-GB"/>
        </w:rPr>
        <w:t>And immediately below these words were written in bolder letters the words:</w:t>
      </w:r>
      <w:r w:rsidR="007B338C" w:rsidRPr="001F1DF5">
        <w:rPr>
          <w:rFonts w:cs="Arial"/>
          <w:bCs/>
          <w:color w:val="000000" w:themeColor="text1"/>
          <w:sz w:val="24"/>
          <w:szCs w:val="24"/>
          <w:lang w:val="en-GB"/>
        </w:rPr>
        <w:t xml:space="preserve"> </w:t>
      </w:r>
      <w:r w:rsidRPr="001F1DF5">
        <w:rPr>
          <w:rFonts w:cs="Arial"/>
          <w:bCs/>
          <w:color w:val="000000" w:themeColor="text1"/>
          <w:sz w:val="24"/>
          <w:szCs w:val="24"/>
          <w:lang w:val="en-GB"/>
        </w:rPr>
        <w:t>“TERMS STRICTLY 30 DAYS.”</w:t>
      </w:r>
    </w:p>
    <w:p w:rsidR="00EF0C48" w:rsidRPr="001F1DF5" w:rsidRDefault="00EF0C4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The question I must decide now is whether the defendant’s Standard Conditions of Business formed an integral part of the</w:t>
      </w:r>
      <w:r w:rsidR="00500C40" w:rsidRPr="001F1DF5">
        <w:rPr>
          <w:rFonts w:cs="Arial"/>
          <w:bCs/>
          <w:color w:val="000000" w:themeColor="text1"/>
          <w:sz w:val="24"/>
          <w:szCs w:val="24"/>
          <w:lang w:val="en-GB"/>
        </w:rPr>
        <w:t>ir contract with the plaintiff….</w:t>
      </w:r>
    </w:p>
    <w:p w:rsidR="00EF0C48" w:rsidRPr="001F1DF5" w:rsidRDefault="00EF0C4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Reasonably sufficient notice of exemption or limiting clauses can be established by a course of previous dealings. In the case of J Spurling Ltd v Bradshaw [1956] 1 WLR 461; [1956] 2 All ER 121, the defendant dealt with the plaintiffs who were warehousemen on several previous occasions; and on each of those occasions he was issued with a document called a “landing account.” The document referred on the face of it to conditions subject to which the contract was entered to. The back of the “landing account” contained a clause exempting the plaintiffs from liability for negligence. The court held that the defendant, by virtue of a course of previous dealings with the plaintiffs, had reasonably sufficient notice of the exemption clause. His counterclaim for negligence on the part of the plaintiffs failed.</w:t>
      </w:r>
    </w:p>
    <w:p w:rsidR="00EF0C48" w:rsidRPr="001F1DF5" w:rsidRDefault="00EF0C48" w:rsidP="00E4349A">
      <w:pPr>
        <w:spacing w:line="360" w:lineRule="auto"/>
        <w:ind w:left="720"/>
        <w:jc w:val="both"/>
        <w:rPr>
          <w:rFonts w:cs="Arial"/>
          <w:bCs/>
          <w:color w:val="000000" w:themeColor="text1"/>
          <w:sz w:val="24"/>
          <w:szCs w:val="24"/>
          <w:lang w:val="en-GB"/>
        </w:rPr>
      </w:pPr>
      <w:r w:rsidRPr="001F1DF5">
        <w:rPr>
          <w:rFonts w:cs="Arial"/>
          <w:bCs/>
          <w:color w:val="000000" w:themeColor="text1"/>
          <w:sz w:val="24"/>
          <w:szCs w:val="24"/>
          <w:lang w:val="en-GB"/>
        </w:rPr>
        <w:t xml:space="preserve">In the case of J Spurling Ltd v Bradshaw, supra, the exemption clause was written on the back of the “landing account” which also contained a reference to it on its face. The defendant in that case would easily have found the clause and read it if he cared to do so. In the present case it is unknown where and from whom the defendant’s Standard Conditions could be obtained. I am still of the view that the previous occasions on which </w:t>
      </w:r>
      <w:r w:rsidRPr="001F1DF5">
        <w:rPr>
          <w:rFonts w:cs="Arial"/>
          <w:bCs/>
          <w:color w:val="000000" w:themeColor="text1"/>
          <w:sz w:val="24"/>
          <w:szCs w:val="24"/>
          <w:lang w:val="en-GB"/>
        </w:rPr>
        <w:lastRenderedPageBreak/>
        <w:t>the plaintiff dealt with the defendants would not have afforded the plaintiff access to the Standard Conditions</w:t>
      </w:r>
      <w:r w:rsidR="008B722B" w:rsidRPr="001F1DF5">
        <w:rPr>
          <w:rFonts w:cs="Arial"/>
          <w:bCs/>
          <w:color w:val="000000" w:themeColor="text1"/>
          <w:sz w:val="24"/>
          <w:szCs w:val="24"/>
          <w:lang w:val="en-GB"/>
        </w:rPr>
        <w:t>…</w:t>
      </w:r>
      <w:r w:rsidR="00F07E60" w:rsidRPr="001F1DF5">
        <w:rPr>
          <w:rFonts w:cs="Arial"/>
          <w:bCs/>
          <w:color w:val="000000" w:themeColor="text1"/>
          <w:sz w:val="24"/>
          <w:szCs w:val="24"/>
          <w:lang w:val="en-GB"/>
        </w:rPr>
        <w:t>.</w:t>
      </w:r>
      <w:r w:rsidRPr="001F1DF5">
        <w:rPr>
          <w:rFonts w:cs="Arial"/>
          <w:bCs/>
          <w:color w:val="000000" w:themeColor="text1"/>
          <w:sz w:val="24"/>
          <w:szCs w:val="24"/>
          <w:lang w:val="en-GB"/>
        </w:rPr>
        <w:t>”</w:t>
      </w:r>
      <w:r w:rsidR="00055636" w:rsidRPr="001F1DF5">
        <w:rPr>
          <w:rStyle w:val="FootnoteReference"/>
          <w:rFonts w:cs="Arial"/>
          <w:bCs/>
          <w:color w:val="000000" w:themeColor="text1"/>
          <w:sz w:val="24"/>
          <w:szCs w:val="24"/>
          <w:lang w:val="en-GB"/>
        </w:rPr>
        <w:footnoteReference w:id="20"/>
      </w:r>
      <w:r w:rsidRPr="001F1DF5">
        <w:rPr>
          <w:rFonts w:cs="Arial"/>
          <w:bCs/>
          <w:color w:val="000000" w:themeColor="text1"/>
          <w:sz w:val="24"/>
          <w:szCs w:val="24"/>
          <w:lang w:val="en-GB"/>
        </w:rPr>
        <w:t xml:space="preserve"> </w:t>
      </w:r>
    </w:p>
    <w:p w:rsidR="00F01165" w:rsidRPr="001F1DF5" w:rsidRDefault="00F01165" w:rsidP="00E4349A">
      <w:pPr>
        <w:spacing w:line="360" w:lineRule="auto"/>
        <w:jc w:val="both"/>
        <w:rPr>
          <w:b/>
          <w:color w:val="000000" w:themeColor="text1"/>
          <w:sz w:val="24"/>
          <w:szCs w:val="24"/>
          <w:lang w:val="en-GB"/>
        </w:rPr>
      </w:pPr>
      <w:r w:rsidRPr="001F1DF5">
        <w:rPr>
          <w:color w:val="000000" w:themeColor="text1"/>
          <w:sz w:val="24"/>
          <w:szCs w:val="24"/>
          <w:lang w:val="en-GB"/>
        </w:rPr>
        <w:t xml:space="preserve">The above expose is adequate respecting the three methods through which </w:t>
      </w:r>
      <w:r w:rsidRPr="001F1DF5">
        <w:rPr>
          <w:rFonts w:cs="Arial"/>
          <w:bCs/>
          <w:color w:val="000000" w:themeColor="text1"/>
          <w:sz w:val="24"/>
          <w:szCs w:val="24"/>
          <w:lang w:val="en-GB"/>
        </w:rPr>
        <w:t>the exclusion terms maybe properly incorporated</w:t>
      </w:r>
      <w:r w:rsidRPr="001F1DF5">
        <w:rPr>
          <w:rFonts w:cs="Arial"/>
          <w:color w:val="000000" w:themeColor="text1"/>
          <w:sz w:val="24"/>
          <w:szCs w:val="24"/>
          <w:lang w:val="en-GB"/>
        </w:rPr>
        <w:t xml:space="preserve"> into a contract. Indeed, the above summarises how the courts have traditionally </w:t>
      </w:r>
      <w:r w:rsidR="00572333" w:rsidRPr="001F1DF5">
        <w:rPr>
          <w:rFonts w:cs="Arial"/>
          <w:color w:val="000000" w:themeColor="text1"/>
          <w:sz w:val="24"/>
          <w:szCs w:val="24"/>
          <w:lang w:val="en-GB"/>
        </w:rPr>
        <w:t>treated exclusion</w:t>
      </w:r>
      <w:r w:rsidRPr="001F1DF5">
        <w:rPr>
          <w:rFonts w:cs="Arial"/>
          <w:color w:val="000000" w:themeColor="text1"/>
          <w:sz w:val="24"/>
          <w:szCs w:val="24"/>
          <w:lang w:val="en-GB"/>
        </w:rPr>
        <w:t xml:space="preserve"> clauses if they are to operate effectively so that they are actually part of a contract.</w:t>
      </w:r>
    </w:p>
    <w:p w:rsidR="00EF0C48" w:rsidRPr="001F1DF5" w:rsidRDefault="00EF0C48" w:rsidP="00E4349A">
      <w:pPr>
        <w:spacing w:line="360" w:lineRule="auto"/>
        <w:jc w:val="both"/>
        <w:rPr>
          <w:color w:val="000000" w:themeColor="text1"/>
          <w:sz w:val="24"/>
          <w:szCs w:val="24"/>
          <w:lang w:val="en-GB"/>
        </w:rPr>
      </w:pPr>
    </w:p>
    <w:p w:rsidR="00C10C99" w:rsidRPr="001F1DF5" w:rsidRDefault="00AF470A" w:rsidP="00E4349A">
      <w:pPr>
        <w:spacing w:line="360" w:lineRule="auto"/>
        <w:jc w:val="both"/>
        <w:rPr>
          <w:b/>
          <w:color w:val="000000" w:themeColor="text1"/>
          <w:sz w:val="24"/>
          <w:szCs w:val="24"/>
          <w:lang w:val="en-GB"/>
        </w:rPr>
      </w:pPr>
      <w:r w:rsidRPr="001F1DF5">
        <w:rPr>
          <w:rFonts w:cs="Arial"/>
          <w:b/>
          <w:bCs/>
          <w:color w:val="000000" w:themeColor="text1"/>
          <w:sz w:val="24"/>
          <w:szCs w:val="24"/>
          <w:lang w:val="en-GB"/>
        </w:rPr>
        <w:t>Judicial Control of Exclusion Clauses</w:t>
      </w:r>
    </w:p>
    <w:p w:rsidR="006F49AC" w:rsidRPr="001F1DF5" w:rsidRDefault="00572333" w:rsidP="00E4349A">
      <w:pPr>
        <w:spacing w:line="360" w:lineRule="auto"/>
        <w:jc w:val="both"/>
        <w:rPr>
          <w:rFonts w:cs="Arial"/>
          <w:bCs/>
          <w:color w:val="000000" w:themeColor="text1"/>
          <w:sz w:val="24"/>
          <w:szCs w:val="24"/>
          <w:lang w:val="en-GB"/>
        </w:rPr>
      </w:pPr>
      <w:r w:rsidRPr="001F1DF5">
        <w:rPr>
          <w:rFonts w:cs="Arial"/>
          <w:bCs/>
          <w:color w:val="000000" w:themeColor="text1"/>
          <w:sz w:val="24"/>
          <w:szCs w:val="24"/>
          <w:lang w:val="en-GB"/>
        </w:rPr>
        <w:t xml:space="preserve">It is our understanding that the above discussion demonstrates that courts from within and outside the jurisdiction do exercise control of exclusion clauses. </w:t>
      </w:r>
      <w:r w:rsidR="006F49AC" w:rsidRPr="001F1DF5">
        <w:rPr>
          <w:rFonts w:cs="Arial"/>
          <w:bCs/>
          <w:color w:val="000000" w:themeColor="text1"/>
          <w:sz w:val="24"/>
          <w:szCs w:val="24"/>
          <w:lang w:val="en-GB"/>
        </w:rPr>
        <w:t>Th</w:t>
      </w:r>
      <w:r w:rsidRPr="001F1DF5">
        <w:rPr>
          <w:rFonts w:cs="Arial"/>
          <w:bCs/>
          <w:color w:val="000000" w:themeColor="text1"/>
          <w:sz w:val="24"/>
          <w:szCs w:val="24"/>
          <w:lang w:val="en-GB"/>
        </w:rPr>
        <w:t xml:space="preserve">is the </w:t>
      </w:r>
      <w:r w:rsidR="006F49AC" w:rsidRPr="001F1DF5">
        <w:rPr>
          <w:rFonts w:cs="Arial"/>
          <w:bCs/>
          <w:color w:val="000000" w:themeColor="text1"/>
          <w:sz w:val="24"/>
          <w:szCs w:val="24"/>
          <w:lang w:val="en-GB"/>
        </w:rPr>
        <w:t xml:space="preserve">courts do </w:t>
      </w:r>
      <w:r w:rsidRPr="001F1DF5">
        <w:rPr>
          <w:rFonts w:cs="Arial"/>
          <w:bCs/>
          <w:color w:val="000000" w:themeColor="text1"/>
          <w:sz w:val="24"/>
          <w:szCs w:val="24"/>
          <w:lang w:val="en-GB"/>
        </w:rPr>
        <w:t xml:space="preserve">to </w:t>
      </w:r>
      <w:r w:rsidR="006F49AC" w:rsidRPr="001F1DF5">
        <w:rPr>
          <w:rFonts w:cs="Arial"/>
          <w:bCs/>
          <w:color w:val="000000" w:themeColor="text1"/>
          <w:sz w:val="24"/>
          <w:szCs w:val="24"/>
          <w:lang w:val="en-GB"/>
        </w:rPr>
        <w:t xml:space="preserve">exercise control of exclusion clauses as </w:t>
      </w:r>
      <w:r w:rsidR="00E50232" w:rsidRPr="001F1DF5">
        <w:rPr>
          <w:rFonts w:cs="Arial"/>
          <w:bCs/>
          <w:color w:val="000000" w:themeColor="text1"/>
          <w:sz w:val="24"/>
          <w:szCs w:val="24"/>
          <w:lang w:val="en-GB"/>
        </w:rPr>
        <w:t>they</w:t>
      </w:r>
      <w:r w:rsidR="006F49AC" w:rsidRPr="001F1DF5">
        <w:rPr>
          <w:rFonts w:cs="Arial"/>
          <w:bCs/>
          <w:color w:val="000000" w:themeColor="text1"/>
          <w:sz w:val="24"/>
          <w:szCs w:val="24"/>
          <w:lang w:val="en-GB"/>
        </w:rPr>
        <w:t xml:space="preserve"> tend to be so </w:t>
      </w:r>
      <w:r w:rsidR="00E50232" w:rsidRPr="001F1DF5">
        <w:rPr>
          <w:rFonts w:cs="Arial"/>
          <w:bCs/>
          <w:color w:val="000000" w:themeColor="text1"/>
          <w:sz w:val="24"/>
          <w:szCs w:val="24"/>
          <w:lang w:val="en-GB"/>
        </w:rPr>
        <w:t>extensive</w:t>
      </w:r>
      <w:r w:rsidR="006F49AC" w:rsidRPr="001F1DF5">
        <w:rPr>
          <w:rFonts w:cs="Arial"/>
          <w:bCs/>
          <w:color w:val="000000" w:themeColor="text1"/>
          <w:sz w:val="24"/>
          <w:szCs w:val="24"/>
          <w:lang w:val="en-GB"/>
        </w:rPr>
        <w:t xml:space="preserve"> and </w:t>
      </w:r>
      <w:r w:rsidRPr="001F1DF5">
        <w:rPr>
          <w:rFonts w:cs="Arial"/>
          <w:bCs/>
          <w:color w:val="000000" w:themeColor="text1"/>
          <w:sz w:val="24"/>
          <w:szCs w:val="24"/>
          <w:lang w:val="en-GB"/>
        </w:rPr>
        <w:t xml:space="preserve">are </w:t>
      </w:r>
      <w:r w:rsidR="006F49AC" w:rsidRPr="001F1DF5">
        <w:rPr>
          <w:rFonts w:cs="Arial"/>
          <w:bCs/>
          <w:color w:val="000000" w:themeColor="text1"/>
          <w:sz w:val="24"/>
          <w:szCs w:val="24"/>
          <w:lang w:val="en-GB"/>
        </w:rPr>
        <w:t xml:space="preserve">so destructive of rights that the courts should not hold any man bound by </w:t>
      </w:r>
      <w:r w:rsidR="006D58FD">
        <w:rPr>
          <w:rFonts w:cs="Arial"/>
          <w:bCs/>
          <w:color w:val="000000" w:themeColor="text1"/>
          <w:sz w:val="24"/>
          <w:szCs w:val="24"/>
          <w:lang w:val="en-GB"/>
        </w:rPr>
        <w:t>them</w:t>
      </w:r>
      <w:r w:rsidR="006F49AC" w:rsidRPr="001F1DF5">
        <w:rPr>
          <w:rFonts w:cs="Arial"/>
          <w:bCs/>
          <w:color w:val="000000" w:themeColor="text1"/>
          <w:sz w:val="24"/>
          <w:szCs w:val="24"/>
          <w:lang w:val="en-GB"/>
        </w:rPr>
        <w:t xml:space="preserve"> unless </w:t>
      </w:r>
      <w:r w:rsidR="006D58FD">
        <w:rPr>
          <w:rFonts w:cs="Arial"/>
          <w:bCs/>
          <w:color w:val="000000" w:themeColor="text1"/>
          <w:sz w:val="24"/>
          <w:szCs w:val="24"/>
          <w:lang w:val="en-GB"/>
        </w:rPr>
        <w:t xml:space="preserve">they are </w:t>
      </w:r>
      <w:r w:rsidR="006F49AC" w:rsidRPr="001F1DF5">
        <w:rPr>
          <w:rFonts w:cs="Arial"/>
          <w:bCs/>
          <w:color w:val="000000" w:themeColor="text1"/>
          <w:sz w:val="24"/>
          <w:szCs w:val="24"/>
          <w:lang w:val="en-GB"/>
        </w:rPr>
        <w:t>drawn to his attention in the most explicit way.</w:t>
      </w:r>
      <w:r w:rsidR="00E50232" w:rsidRPr="001F1DF5">
        <w:rPr>
          <w:rFonts w:cs="Arial"/>
          <w:bCs/>
          <w:color w:val="000000" w:themeColor="text1"/>
          <w:sz w:val="24"/>
          <w:szCs w:val="24"/>
          <w:lang w:val="en-GB"/>
        </w:rPr>
        <w:t xml:space="preserve"> This the courts do through interpretation of them. We shall now see how this is done.</w:t>
      </w:r>
    </w:p>
    <w:p w:rsidR="00C10C99" w:rsidRPr="001F1DF5" w:rsidRDefault="00AF470A" w:rsidP="00E4349A">
      <w:pPr>
        <w:spacing w:line="360" w:lineRule="auto"/>
        <w:jc w:val="both"/>
        <w:rPr>
          <w:b/>
          <w:color w:val="000000" w:themeColor="text1"/>
          <w:sz w:val="24"/>
          <w:szCs w:val="24"/>
          <w:lang w:val="en-GB"/>
        </w:rPr>
      </w:pPr>
      <w:r w:rsidRPr="001F1DF5">
        <w:rPr>
          <w:rFonts w:cs="Arial"/>
          <w:b/>
          <w:bCs/>
          <w:color w:val="000000" w:themeColor="text1"/>
          <w:sz w:val="24"/>
          <w:szCs w:val="24"/>
          <w:lang w:val="en-GB"/>
        </w:rPr>
        <w:t>Strict Literal Interpretation</w:t>
      </w:r>
    </w:p>
    <w:p w:rsidR="00C10C99" w:rsidRPr="001F1DF5" w:rsidRDefault="00894E4B" w:rsidP="00E4349A">
      <w:pPr>
        <w:spacing w:line="360" w:lineRule="auto"/>
        <w:jc w:val="both"/>
        <w:rPr>
          <w:b/>
          <w:color w:val="000000" w:themeColor="text1"/>
          <w:sz w:val="24"/>
          <w:szCs w:val="24"/>
          <w:lang w:val="en-GB"/>
        </w:rPr>
      </w:pPr>
      <w:r w:rsidRPr="001F1DF5">
        <w:rPr>
          <w:rFonts w:cs="Arial"/>
          <w:color w:val="000000" w:themeColor="text1"/>
          <w:sz w:val="24"/>
          <w:szCs w:val="24"/>
          <w:lang w:val="en-GB"/>
        </w:rPr>
        <w:t xml:space="preserve">It is settled law, therefore </w:t>
      </w:r>
      <w:r w:rsidR="00EC327C" w:rsidRPr="001F1DF5">
        <w:rPr>
          <w:rFonts w:cs="Arial"/>
          <w:color w:val="000000" w:themeColor="text1"/>
          <w:sz w:val="24"/>
          <w:szCs w:val="24"/>
          <w:lang w:val="en-GB"/>
        </w:rPr>
        <w:t xml:space="preserve">there is </w:t>
      </w:r>
      <w:r w:rsidRPr="001F1DF5">
        <w:rPr>
          <w:rFonts w:cs="Arial"/>
          <w:color w:val="000000" w:themeColor="text1"/>
          <w:sz w:val="24"/>
          <w:szCs w:val="24"/>
          <w:lang w:val="en-GB"/>
        </w:rPr>
        <w:t xml:space="preserve">no need to cite an authority for it, that for </w:t>
      </w:r>
      <w:r w:rsidR="00EC327C" w:rsidRPr="001F1DF5">
        <w:rPr>
          <w:rFonts w:cs="Arial"/>
          <w:color w:val="000000" w:themeColor="text1"/>
          <w:sz w:val="24"/>
          <w:szCs w:val="24"/>
          <w:lang w:val="en-GB"/>
        </w:rPr>
        <w:t>an exclusion clause to operate</w:t>
      </w:r>
      <w:r w:rsidR="00AF470A" w:rsidRPr="001F1DF5">
        <w:rPr>
          <w:rFonts w:cs="Arial"/>
          <w:color w:val="000000" w:themeColor="text1"/>
          <w:sz w:val="24"/>
          <w:szCs w:val="24"/>
          <w:lang w:val="en-GB"/>
        </w:rPr>
        <w:t xml:space="preserve"> it must cover the breach</w:t>
      </w:r>
      <w:r w:rsidRPr="001F1DF5">
        <w:rPr>
          <w:rFonts w:cs="Arial"/>
          <w:color w:val="000000" w:themeColor="text1"/>
          <w:sz w:val="24"/>
          <w:szCs w:val="24"/>
          <w:lang w:val="en-GB"/>
        </w:rPr>
        <w:t xml:space="preserve">. As it were, this is </w:t>
      </w:r>
      <w:r w:rsidR="00AF470A" w:rsidRPr="001F1DF5">
        <w:rPr>
          <w:rFonts w:cs="Arial"/>
          <w:color w:val="000000" w:themeColor="text1"/>
          <w:sz w:val="24"/>
          <w:szCs w:val="24"/>
          <w:lang w:val="en-GB"/>
        </w:rPr>
        <w:t>assuming there actually is a breach of contract. If there is</w:t>
      </w:r>
      <w:r w:rsidR="006F0276" w:rsidRPr="001F1DF5">
        <w:rPr>
          <w:rFonts w:cs="Arial"/>
          <w:color w:val="000000" w:themeColor="text1"/>
          <w:sz w:val="24"/>
          <w:szCs w:val="24"/>
          <w:lang w:val="en-GB"/>
        </w:rPr>
        <w:t xml:space="preserve"> such a breach of contract</w:t>
      </w:r>
      <w:r w:rsidR="00AF470A" w:rsidRPr="001F1DF5">
        <w:rPr>
          <w:rFonts w:cs="Arial"/>
          <w:color w:val="000000" w:themeColor="text1"/>
          <w:sz w:val="24"/>
          <w:szCs w:val="24"/>
          <w:lang w:val="en-GB"/>
        </w:rPr>
        <w:t xml:space="preserve"> then the type of liability arising is also important. </w:t>
      </w:r>
      <w:r w:rsidR="00EE653B" w:rsidRPr="001F1DF5">
        <w:rPr>
          <w:rFonts w:cs="Arial"/>
          <w:color w:val="000000" w:themeColor="text1"/>
          <w:sz w:val="24"/>
          <w:szCs w:val="24"/>
          <w:lang w:val="en-GB"/>
        </w:rPr>
        <w:t xml:space="preserve">As we understand it, largely </w:t>
      </w:r>
      <w:r w:rsidR="00AF470A" w:rsidRPr="001F1DF5">
        <w:rPr>
          <w:rFonts w:cs="Arial"/>
          <w:color w:val="000000" w:themeColor="text1"/>
          <w:sz w:val="24"/>
          <w:szCs w:val="24"/>
          <w:lang w:val="en-GB"/>
        </w:rPr>
        <w:t>there are two varieties of liability: strict liability (liability arising due to a state of affairs without the party at breach necessarily being at fault) and liability for negligence (liability arising due to fault).</w:t>
      </w:r>
    </w:p>
    <w:p w:rsidR="00C10C99" w:rsidRPr="001F1DF5" w:rsidRDefault="00AF470A" w:rsidP="00E4349A">
      <w:pPr>
        <w:spacing w:line="360" w:lineRule="auto"/>
        <w:jc w:val="both"/>
        <w:rPr>
          <w:b/>
          <w:color w:val="000000" w:themeColor="text1"/>
          <w:sz w:val="24"/>
          <w:szCs w:val="24"/>
          <w:lang w:val="en-GB"/>
        </w:rPr>
      </w:pPr>
      <w:r w:rsidRPr="001F1DF5">
        <w:rPr>
          <w:rFonts w:cs="Arial"/>
          <w:color w:val="000000" w:themeColor="text1"/>
          <w:sz w:val="24"/>
          <w:szCs w:val="24"/>
          <w:lang w:val="en-GB"/>
        </w:rPr>
        <w:t xml:space="preserve">The courts have a tendency of requiring the party relying on the </w:t>
      </w:r>
      <w:r w:rsidR="00EE653B" w:rsidRPr="001F1DF5">
        <w:rPr>
          <w:rFonts w:cs="Arial"/>
          <w:color w:val="000000" w:themeColor="text1"/>
          <w:sz w:val="24"/>
          <w:szCs w:val="24"/>
          <w:lang w:val="en-GB"/>
        </w:rPr>
        <w:t xml:space="preserve">exclusion </w:t>
      </w:r>
      <w:r w:rsidRPr="001F1DF5">
        <w:rPr>
          <w:rFonts w:cs="Arial"/>
          <w:color w:val="000000" w:themeColor="text1"/>
          <w:sz w:val="24"/>
          <w:szCs w:val="24"/>
          <w:lang w:val="en-GB"/>
        </w:rPr>
        <w:t>clause to have drafted it properly so that it exempts them from the liability arising</w:t>
      </w:r>
      <w:r w:rsidR="00686B44" w:rsidRPr="001F1DF5">
        <w:rPr>
          <w:rFonts w:cs="Arial"/>
          <w:color w:val="000000" w:themeColor="text1"/>
          <w:sz w:val="24"/>
          <w:szCs w:val="24"/>
          <w:lang w:val="en-GB"/>
        </w:rPr>
        <w:t>. A</w:t>
      </w:r>
      <w:r w:rsidRPr="001F1DF5">
        <w:rPr>
          <w:rFonts w:cs="Arial"/>
          <w:color w:val="000000" w:themeColor="text1"/>
          <w:sz w:val="24"/>
          <w:szCs w:val="24"/>
          <w:lang w:val="en-GB"/>
        </w:rPr>
        <w:t>nd</w:t>
      </w:r>
      <w:r w:rsidR="00686B44" w:rsidRPr="001F1DF5">
        <w:rPr>
          <w:rFonts w:cs="Arial"/>
          <w:color w:val="000000" w:themeColor="text1"/>
          <w:sz w:val="24"/>
          <w:szCs w:val="24"/>
          <w:lang w:val="en-GB"/>
        </w:rPr>
        <w:t>,</w:t>
      </w:r>
      <w:r w:rsidRPr="001F1DF5">
        <w:rPr>
          <w:rFonts w:cs="Arial"/>
          <w:color w:val="000000" w:themeColor="text1"/>
          <w:sz w:val="24"/>
          <w:szCs w:val="24"/>
          <w:lang w:val="en-GB"/>
        </w:rPr>
        <w:t xml:space="preserve"> if any ambiguity is present, the courts usually interpret it strictly against the party relying on the clause.</w:t>
      </w:r>
      <w:r w:rsidR="00EE653B" w:rsidRPr="001F1DF5">
        <w:rPr>
          <w:b/>
          <w:color w:val="000000" w:themeColor="text1"/>
          <w:sz w:val="24"/>
          <w:szCs w:val="24"/>
          <w:lang w:val="en-GB"/>
        </w:rPr>
        <w:t xml:space="preserve"> </w:t>
      </w:r>
      <w:r w:rsidR="00686B44" w:rsidRPr="001F1DF5">
        <w:rPr>
          <w:rFonts w:cs="Arial"/>
          <w:color w:val="000000" w:themeColor="text1"/>
          <w:sz w:val="24"/>
          <w:szCs w:val="24"/>
          <w:lang w:val="en-GB"/>
        </w:rPr>
        <w:t>Besides</w:t>
      </w:r>
      <w:r w:rsidR="00EE653B" w:rsidRPr="001F1DF5">
        <w:rPr>
          <w:rFonts w:cs="Arial"/>
          <w:color w:val="000000" w:themeColor="text1"/>
          <w:sz w:val="24"/>
          <w:szCs w:val="24"/>
          <w:lang w:val="en-GB"/>
        </w:rPr>
        <w:t>, as advocated</w:t>
      </w:r>
      <w:r w:rsidRPr="001F1DF5">
        <w:rPr>
          <w:rFonts w:cs="Arial"/>
          <w:color w:val="000000" w:themeColor="text1"/>
          <w:sz w:val="24"/>
          <w:szCs w:val="24"/>
          <w:lang w:val="en-GB"/>
        </w:rPr>
        <w:t xml:space="preserve"> in </w:t>
      </w:r>
      <w:r w:rsidRPr="001F1DF5">
        <w:rPr>
          <w:rFonts w:cs="Arial"/>
          <w:b/>
          <w:iCs/>
          <w:color w:val="000000" w:themeColor="text1"/>
          <w:sz w:val="24"/>
          <w:szCs w:val="24"/>
          <w:lang w:val="en-GB"/>
        </w:rPr>
        <w:t>Darlington Future Ltd v. Delcon Australia Pty Ltd</w:t>
      </w:r>
      <w:r w:rsidR="00EE653B" w:rsidRPr="001F1DF5">
        <w:rPr>
          <w:rStyle w:val="FootnoteReference"/>
          <w:rFonts w:cs="Arial"/>
          <w:b/>
          <w:iCs/>
          <w:color w:val="000000" w:themeColor="text1"/>
          <w:sz w:val="24"/>
          <w:szCs w:val="24"/>
          <w:lang w:val="en-GB"/>
        </w:rPr>
        <w:footnoteReference w:id="21"/>
      </w:r>
      <w:r w:rsidR="00256E2D" w:rsidRPr="001F1DF5">
        <w:rPr>
          <w:rFonts w:eastAsia="Times New Roman" w:cs="Times New Roman"/>
          <w:b/>
          <w:color w:val="000000" w:themeColor="text1"/>
          <w:sz w:val="24"/>
          <w:szCs w:val="24"/>
          <w:lang w:val="en-GB"/>
        </w:rPr>
        <w:t xml:space="preserve"> </w:t>
      </w:r>
      <w:r w:rsidRPr="001F1DF5">
        <w:rPr>
          <w:rFonts w:cs="Arial"/>
          <w:color w:val="000000" w:themeColor="text1"/>
          <w:sz w:val="24"/>
          <w:szCs w:val="24"/>
          <w:lang w:val="en-GB"/>
        </w:rPr>
        <w:t xml:space="preserve">the meaning of an exclusion clause is construed in its ordinary and natural meaning in the context. </w:t>
      </w:r>
      <w:r w:rsidR="00EE653B" w:rsidRPr="001F1DF5">
        <w:rPr>
          <w:rFonts w:cs="Arial"/>
          <w:color w:val="000000" w:themeColor="text1"/>
          <w:sz w:val="24"/>
          <w:szCs w:val="24"/>
          <w:lang w:val="en-GB"/>
        </w:rPr>
        <w:t>Indeed</w:t>
      </w:r>
      <w:r w:rsidR="00686B44" w:rsidRPr="001F1DF5">
        <w:rPr>
          <w:rFonts w:cs="Arial"/>
          <w:color w:val="000000" w:themeColor="text1"/>
          <w:sz w:val="24"/>
          <w:szCs w:val="24"/>
          <w:lang w:val="en-GB"/>
        </w:rPr>
        <w:t>,</w:t>
      </w:r>
      <w:r w:rsidR="00EE653B" w:rsidRPr="001F1DF5">
        <w:rPr>
          <w:rFonts w:cs="Arial"/>
          <w:color w:val="000000" w:themeColor="text1"/>
          <w:sz w:val="24"/>
          <w:szCs w:val="24"/>
          <w:lang w:val="en-GB"/>
        </w:rPr>
        <w:t xml:space="preserve"> even though</w:t>
      </w:r>
      <w:r w:rsidRPr="001F1DF5">
        <w:rPr>
          <w:rFonts w:cs="Arial"/>
          <w:color w:val="000000" w:themeColor="text1"/>
          <w:sz w:val="24"/>
          <w:szCs w:val="24"/>
          <w:lang w:val="en-GB"/>
        </w:rPr>
        <w:t xml:space="preserve"> </w:t>
      </w:r>
      <w:r w:rsidR="00EE653B" w:rsidRPr="001F1DF5">
        <w:rPr>
          <w:rFonts w:cs="Arial"/>
          <w:color w:val="000000" w:themeColor="text1"/>
          <w:sz w:val="24"/>
          <w:szCs w:val="24"/>
          <w:lang w:val="en-GB"/>
        </w:rPr>
        <w:t xml:space="preserve">the </w:t>
      </w:r>
      <w:r w:rsidR="00106F02" w:rsidRPr="001F1DF5">
        <w:rPr>
          <w:rFonts w:cs="Arial"/>
          <w:color w:val="000000" w:themeColor="text1"/>
          <w:sz w:val="24"/>
          <w:szCs w:val="24"/>
          <w:lang w:val="en-GB"/>
        </w:rPr>
        <w:t xml:space="preserve">courts </w:t>
      </w:r>
      <w:r w:rsidR="00106F02" w:rsidRPr="001F1DF5">
        <w:rPr>
          <w:rFonts w:cs="Arial"/>
          <w:color w:val="000000" w:themeColor="text1"/>
          <w:sz w:val="24"/>
          <w:szCs w:val="24"/>
          <w:lang w:val="en-GB"/>
        </w:rPr>
        <w:lastRenderedPageBreak/>
        <w:t>construe</w:t>
      </w:r>
      <w:r w:rsidRPr="001F1DF5">
        <w:rPr>
          <w:rFonts w:cs="Arial"/>
          <w:color w:val="000000" w:themeColor="text1"/>
          <w:sz w:val="24"/>
          <w:szCs w:val="24"/>
          <w:lang w:val="en-GB"/>
        </w:rPr>
        <w:t xml:space="preserve"> the meaning much like any other ordinary clause in the contract, </w:t>
      </w:r>
      <w:r w:rsidR="00EE653B" w:rsidRPr="001F1DF5">
        <w:rPr>
          <w:rFonts w:cs="Arial"/>
          <w:color w:val="000000" w:themeColor="text1"/>
          <w:sz w:val="24"/>
          <w:szCs w:val="24"/>
          <w:lang w:val="en-GB"/>
        </w:rPr>
        <w:t xml:space="preserve">there is </w:t>
      </w:r>
      <w:r w:rsidRPr="001F1DF5">
        <w:rPr>
          <w:rFonts w:cs="Arial"/>
          <w:color w:val="000000" w:themeColor="text1"/>
          <w:sz w:val="24"/>
          <w:szCs w:val="24"/>
          <w:lang w:val="en-GB"/>
        </w:rPr>
        <w:t xml:space="preserve">need to examine the clause in light of the contract as a whole. </w:t>
      </w:r>
      <w:r w:rsidR="00EE653B" w:rsidRPr="001F1DF5">
        <w:rPr>
          <w:rFonts w:cs="Arial"/>
          <w:color w:val="000000" w:themeColor="text1"/>
          <w:sz w:val="24"/>
          <w:szCs w:val="24"/>
          <w:lang w:val="en-GB"/>
        </w:rPr>
        <w:t>Thus, t</w:t>
      </w:r>
      <w:r w:rsidRPr="001F1DF5">
        <w:rPr>
          <w:rFonts w:cs="Arial"/>
          <w:color w:val="000000" w:themeColor="text1"/>
          <w:sz w:val="24"/>
          <w:szCs w:val="24"/>
          <w:lang w:val="en-GB"/>
        </w:rPr>
        <w:t xml:space="preserve">he judge in </w:t>
      </w:r>
      <w:r w:rsidRPr="001F1DF5">
        <w:rPr>
          <w:rFonts w:cs="Arial"/>
          <w:b/>
          <w:iCs/>
          <w:color w:val="000000" w:themeColor="text1"/>
          <w:sz w:val="24"/>
          <w:szCs w:val="24"/>
          <w:lang w:val="en-GB"/>
        </w:rPr>
        <w:t>R &amp; B Custom Brokers Co. Ltd. v United Dominions Trust Ltd</w:t>
      </w:r>
      <w:r w:rsidR="00195A8F" w:rsidRPr="001F1DF5">
        <w:rPr>
          <w:rStyle w:val="FootnoteReference"/>
          <w:rFonts w:cs="Arial"/>
          <w:b/>
          <w:iCs/>
          <w:color w:val="000000" w:themeColor="text1"/>
          <w:sz w:val="24"/>
          <w:szCs w:val="24"/>
          <w:lang w:val="en-GB"/>
        </w:rPr>
        <w:footnoteReference w:id="22"/>
      </w:r>
      <w:r w:rsidR="0041359F" w:rsidRPr="001F1DF5">
        <w:rPr>
          <w:rFonts w:cs="Arial"/>
          <w:b/>
          <w:iCs/>
          <w:color w:val="000000" w:themeColor="text1"/>
          <w:sz w:val="24"/>
          <w:szCs w:val="24"/>
          <w:lang w:val="en-GB"/>
        </w:rPr>
        <w:t xml:space="preserve"> </w:t>
      </w:r>
      <w:r w:rsidRPr="001F1DF5">
        <w:rPr>
          <w:rFonts w:cs="Arial"/>
          <w:color w:val="000000" w:themeColor="text1"/>
          <w:sz w:val="24"/>
          <w:szCs w:val="24"/>
          <w:lang w:val="en-GB"/>
        </w:rPr>
        <w:t>refused to allow an exemption clause, of which did cover the nature of the implied term, on the grounds that it did not make specific and explicit reference to that term.</w:t>
      </w:r>
      <w:r w:rsidR="00256E2D" w:rsidRPr="001F1DF5">
        <w:rPr>
          <w:rFonts w:eastAsia="Times New Roman" w:cs="Times New Roman"/>
          <w:color w:val="000000" w:themeColor="text1"/>
          <w:sz w:val="24"/>
          <w:szCs w:val="24"/>
          <w:lang w:val="en-GB"/>
        </w:rPr>
        <w:t xml:space="preserve"> The term in question was the implied term as to fitness-to-purpose pursuant to </w:t>
      </w:r>
      <w:r w:rsidR="00F87FA5" w:rsidRPr="001F1DF5">
        <w:rPr>
          <w:rFonts w:eastAsia="Times New Roman" w:cs="Times New Roman"/>
          <w:color w:val="000000" w:themeColor="text1"/>
          <w:sz w:val="24"/>
          <w:szCs w:val="24"/>
          <w:lang w:val="en-GB"/>
        </w:rPr>
        <w:t xml:space="preserve">section 14 (3) </w:t>
      </w:r>
      <w:r w:rsidR="00256E2D" w:rsidRPr="001F1DF5">
        <w:rPr>
          <w:rFonts w:eastAsia="Times New Roman" w:cs="Times New Roman"/>
          <w:color w:val="000000" w:themeColor="text1"/>
          <w:sz w:val="24"/>
          <w:szCs w:val="24"/>
          <w:lang w:val="en-GB"/>
        </w:rPr>
        <w:t>the Sale of Goods Act 1979</w:t>
      </w:r>
      <w:r w:rsidR="00686B44" w:rsidRPr="001F1DF5">
        <w:rPr>
          <w:rFonts w:eastAsia="Times New Roman" w:cs="Times New Roman"/>
          <w:color w:val="000000" w:themeColor="text1"/>
          <w:sz w:val="24"/>
          <w:szCs w:val="24"/>
          <w:lang w:val="en-GB"/>
        </w:rPr>
        <w:t>.</w:t>
      </w:r>
      <w:r w:rsidR="00F87FA5" w:rsidRPr="001F1DF5">
        <w:rPr>
          <w:rStyle w:val="FootnoteReference"/>
          <w:rFonts w:eastAsia="Times New Roman" w:cs="Times New Roman"/>
          <w:color w:val="000000" w:themeColor="text1"/>
          <w:sz w:val="24"/>
          <w:szCs w:val="24"/>
          <w:lang w:val="en-GB"/>
        </w:rPr>
        <w:footnoteReference w:id="23"/>
      </w:r>
    </w:p>
    <w:p w:rsidR="00C10C99" w:rsidRPr="001F1DF5" w:rsidRDefault="009F74E4" w:rsidP="00E4349A">
      <w:pPr>
        <w:spacing w:before="100" w:beforeAutospacing="1" w:after="100" w:afterAutospacing="1" w:line="360" w:lineRule="auto"/>
        <w:jc w:val="both"/>
        <w:rPr>
          <w:rFonts w:eastAsia="Times New Roman" w:cs="Times New Roman"/>
          <w:color w:val="000000" w:themeColor="text1"/>
          <w:sz w:val="24"/>
          <w:szCs w:val="24"/>
          <w:lang w:val="en-GB"/>
        </w:rPr>
      </w:pPr>
      <w:r w:rsidRPr="001F1DF5">
        <w:rPr>
          <w:rFonts w:cs="Arial"/>
          <w:b/>
          <w:bCs/>
          <w:color w:val="000000" w:themeColor="text1"/>
          <w:sz w:val="24"/>
          <w:szCs w:val="24"/>
          <w:lang w:val="en-GB"/>
        </w:rPr>
        <w:t xml:space="preserve">The </w:t>
      </w:r>
      <w:r w:rsidR="00AF470A" w:rsidRPr="001F1DF5">
        <w:rPr>
          <w:rFonts w:cs="Arial"/>
          <w:b/>
          <w:bCs/>
          <w:i/>
          <w:color w:val="000000" w:themeColor="text1"/>
          <w:sz w:val="24"/>
          <w:szCs w:val="24"/>
          <w:lang w:val="en-GB"/>
        </w:rPr>
        <w:t>Contra Proferentem</w:t>
      </w:r>
      <w:r w:rsidRPr="001F1DF5">
        <w:rPr>
          <w:rFonts w:cs="Arial"/>
          <w:b/>
          <w:bCs/>
          <w:color w:val="000000" w:themeColor="text1"/>
          <w:sz w:val="24"/>
          <w:szCs w:val="24"/>
          <w:lang w:val="en-GB"/>
        </w:rPr>
        <w:t xml:space="preserve"> rule</w:t>
      </w:r>
    </w:p>
    <w:p w:rsidR="00CB505D" w:rsidRPr="001F1DF5" w:rsidRDefault="00284AF8" w:rsidP="00E4349A">
      <w:pPr>
        <w:spacing w:before="100" w:beforeAutospacing="1" w:after="100" w:afterAutospacing="1" w:line="360" w:lineRule="auto"/>
        <w:jc w:val="both"/>
        <w:rPr>
          <w:rFonts w:eastAsia="Times New Roman" w:cs="Times New Roman"/>
          <w:color w:val="000000" w:themeColor="text1"/>
          <w:sz w:val="24"/>
          <w:szCs w:val="24"/>
          <w:lang w:val="en-GB"/>
        </w:rPr>
      </w:pPr>
      <w:r w:rsidRPr="001F1DF5">
        <w:rPr>
          <w:rFonts w:cs="Arial"/>
          <w:color w:val="000000" w:themeColor="text1"/>
          <w:sz w:val="24"/>
          <w:szCs w:val="24"/>
          <w:lang w:val="en-GB"/>
        </w:rPr>
        <w:t>The above rule is that if</w:t>
      </w:r>
      <w:r w:rsidR="00AF470A" w:rsidRPr="001F1DF5">
        <w:rPr>
          <w:rFonts w:cs="Arial"/>
          <w:color w:val="000000" w:themeColor="text1"/>
          <w:sz w:val="24"/>
          <w:szCs w:val="24"/>
          <w:lang w:val="en-GB"/>
        </w:rPr>
        <w:t xml:space="preserve">, after attempting to construe an exclusion clause (or indeed any other contractual term) in accord with its ordinary and natural meaning of the words, there is still ambiguity then (if the clause was imposed by one party upon the other without negotiation) the contra proferentem rule applies. </w:t>
      </w:r>
      <w:r w:rsidRPr="001F1DF5">
        <w:rPr>
          <w:rFonts w:cs="Arial"/>
          <w:color w:val="000000" w:themeColor="text1"/>
          <w:sz w:val="24"/>
          <w:szCs w:val="24"/>
          <w:lang w:val="en-GB"/>
        </w:rPr>
        <w:t>For all intents and purposes</w:t>
      </w:r>
      <w:r w:rsidR="00AF470A" w:rsidRPr="001F1DF5">
        <w:rPr>
          <w:rFonts w:cs="Arial"/>
          <w:color w:val="000000" w:themeColor="text1"/>
          <w:sz w:val="24"/>
          <w:szCs w:val="24"/>
          <w:lang w:val="en-GB"/>
        </w:rPr>
        <w:t xml:space="preserve"> this means that the clause will be construed against the p</w:t>
      </w:r>
      <w:r w:rsidR="00CB0F6A" w:rsidRPr="001F1DF5">
        <w:rPr>
          <w:rFonts w:cs="Arial"/>
          <w:color w:val="000000" w:themeColor="text1"/>
          <w:sz w:val="24"/>
          <w:szCs w:val="24"/>
          <w:lang w:val="en-GB"/>
        </w:rPr>
        <w:t>erson who imposed its inclusion,</w:t>
      </w:r>
      <w:r w:rsidR="00AF470A" w:rsidRPr="001F1DF5">
        <w:rPr>
          <w:rFonts w:cs="Arial"/>
          <w:color w:val="000000" w:themeColor="text1"/>
          <w:sz w:val="24"/>
          <w:szCs w:val="24"/>
          <w:lang w:val="en-GB"/>
        </w:rPr>
        <w:t xml:space="preserve"> that is to say, </w:t>
      </w:r>
      <w:r w:rsidR="00AF470A" w:rsidRPr="001F1DF5">
        <w:rPr>
          <w:rFonts w:cs="Arial"/>
          <w:i/>
          <w:iCs/>
          <w:color w:val="000000" w:themeColor="text1"/>
          <w:sz w:val="24"/>
          <w:szCs w:val="24"/>
          <w:lang w:val="en-GB"/>
        </w:rPr>
        <w:t>contra</w:t>
      </w:r>
      <w:r w:rsidR="00AF470A" w:rsidRPr="001F1DF5">
        <w:rPr>
          <w:rFonts w:cs="Arial"/>
          <w:color w:val="000000" w:themeColor="text1"/>
          <w:sz w:val="24"/>
          <w:szCs w:val="24"/>
          <w:lang w:val="en-GB"/>
        </w:rPr>
        <w:t xml:space="preserve"> the </w:t>
      </w:r>
      <w:r w:rsidR="00AF470A" w:rsidRPr="001F1DF5">
        <w:rPr>
          <w:rFonts w:cs="Arial"/>
          <w:iCs/>
          <w:color w:val="000000" w:themeColor="text1"/>
          <w:sz w:val="24"/>
          <w:szCs w:val="24"/>
          <w:lang w:val="en-GB"/>
        </w:rPr>
        <w:t>proferens</w:t>
      </w:r>
      <w:r w:rsidR="00AF470A" w:rsidRPr="001F1DF5">
        <w:rPr>
          <w:rFonts w:cs="Arial"/>
          <w:color w:val="000000" w:themeColor="text1"/>
          <w:sz w:val="24"/>
          <w:szCs w:val="24"/>
          <w:lang w:val="en-GB"/>
        </w:rPr>
        <w:t>.</w:t>
      </w:r>
      <w:r w:rsidRPr="001F1DF5">
        <w:rPr>
          <w:rStyle w:val="FootnoteReference"/>
          <w:rFonts w:cs="Arial"/>
          <w:color w:val="000000" w:themeColor="text1"/>
          <w:sz w:val="24"/>
          <w:szCs w:val="24"/>
          <w:lang w:val="en-GB"/>
        </w:rPr>
        <w:footnoteReference w:id="24"/>
      </w:r>
      <w:r w:rsidRPr="001F1DF5">
        <w:rPr>
          <w:color w:val="000000" w:themeColor="text1"/>
          <w:sz w:val="24"/>
          <w:szCs w:val="24"/>
          <w:lang w:val="en-GB"/>
        </w:rPr>
        <w:t xml:space="preserve"> </w:t>
      </w:r>
      <w:r w:rsidR="00CB505D" w:rsidRPr="001F1DF5">
        <w:rPr>
          <w:rFonts w:cs="Arial"/>
          <w:color w:val="000000" w:themeColor="text1"/>
          <w:sz w:val="24"/>
          <w:szCs w:val="24"/>
          <w:lang w:val="en-GB"/>
        </w:rPr>
        <w:t xml:space="preserve">Put </w:t>
      </w:r>
      <w:r w:rsidR="00FA4E1D" w:rsidRPr="001F1DF5">
        <w:rPr>
          <w:rFonts w:cs="Arial"/>
          <w:color w:val="000000" w:themeColor="text1"/>
          <w:sz w:val="24"/>
          <w:szCs w:val="24"/>
          <w:lang w:val="en-GB"/>
        </w:rPr>
        <w:t>otherwise</w:t>
      </w:r>
      <w:r w:rsidR="00CB505D" w:rsidRPr="001F1DF5">
        <w:rPr>
          <w:rFonts w:cs="Arial"/>
          <w:color w:val="000000" w:themeColor="text1"/>
          <w:sz w:val="24"/>
          <w:szCs w:val="24"/>
          <w:lang w:val="en-GB"/>
        </w:rPr>
        <w:t xml:space="preserve">, it is well to </w:t>
      </w:r>
      <w:r w:rsidR="00FA4E1D" w:rsidRPr="001F1DF5">
        <w:rPr>
          <w:rFonts w:cs="Arial"/>
          <w:color w:val="000000" w:themeColor="text1"/>
          <w:sz w:val="24"/>
          <w:szCs w:val="24"/>
          <w:lang w:val="en-GB"/>
        </w:rPr>
        <w:t>recognize</w:t>
      </w:r>
      <w:r w:rsidR="00CB505D" w:rsidRPr="001F1DF5">
        <w:rPr>
          <w:rFonts w:cs="Arial"/>
          <w:color w:val="000000" w:themeColor="text1"/>
          <w:sz w:val="24"/>
          <w:szCs w:val="24"/>
          <w:lang w:val="en-GB"/>
        </w:rPr>
        <w:t xml:space="preserve"> </w:t>
      </w:r>
      <w:r w:rsidR="00FA4E1D" w:rsidRPr="001F1DF5">
        <w:rPr>
          <w:rFonts w:cs="Arial"/>
          <w:color w:val="000000" w:themeColor="text1"/>
          <w:sz w:val="24"/>
          <w:szCs w:val="24"/>
          <w:lang w:val="en-GB"/>
        </w:rPr>
        <w:t xml:space="preserve">firstly </w:t>
      </w:r>
      <w:r w:rsidR="00CB505D" w:rsidRPr="001F1DF5">
        <w:rPr>
          <w:rFonts w:cs="Arial"/>
          <w:color w:val="000000" w:themeColor="text1"/>
          <w:sz w:val="24"/>
          <w:szCs w:val="24"/>
          <w:lang w:val="en-GB"/>
        </w:rPr>
        <w:t xml:space="preserve">that </w:t>
      </w:r>
      <w:r w:rsidR="00CB0F6A" w:rsidRPr="001F1DF5">
        <w:rPr>
          <w:rFonts w:eastAsia="Times New Roman" w:cs="Times New Roman"/>
          <w:color w:val="000000" w:themeColor="text1"/>
          <w:sz w:val="24"/>
          <w:szCs w:val="24"/>
          <w:lang w:val="en-GB"/>
        </w:rPr>
        <w:t xml:space="preserve">an "exemption clause" </w:t>
      </w:r>
      <w:r w:rsidR="00CB505D" w:rsidRPr="001F1DF5">
        <w:rPr>
          <w:rFonts w:eastAsia="Times New Roman" w:cs="Times New Roman"/>
          <w:color w:val="000000" w:themeColor="text1"/>
          <w:sz w:val="24"/>
          <w:szCs w:val="24"/>
          <w:lang w:val="en-GB"/>
        </w:rPr>
        <w:t>or "exception clause" or "protective clause", all terms are used - is ordinarily construed strictly against the proferens, the party for whose benefit it is inserted.</w:t>
      </w:r>
    </w:p>
    <w:p w:rsidR="00780B2E" w:rsidRPr="001F1DF5" w:rsidRDefault="00780B2E" w:rsidP="00E4349A">
      <w:pPr>
        <w:spacing w:before="100" w:beforeAutospacing="1" w:after="100" w:afterAutospacing="1" w:line="360" w:lineRule="auto"/>
        <w:jc w:val="both"/>
        <w:rPr>
          <w:rFonts w:eastAsia="Times New Roman" w:cs="Times New Roman"/>
          <w:color w:val="000000" w:themeColor="text1"/>
          <w:sz w:val="24"/>
          <w:szCs w:val="24"/>
          <w:lang w:val="en-GB"/>
        </w:rPr>
      </w:pPr>
      <w:r w:rsidRPr="001F1DF5">
        <w:rPr>
          <w:rFonts w:eastAsia="Times New Roman" w:cs="Times New Roman"/>
          <w:color w:val="000000" w:themeColor="text1"/>
          <w:sz w:val="24"/>
          <w:szCs w:val="24"/>
          <w:lang w:val="en-GB"/>
        </w:rPr>
        <w:t>Secondly, it is</w:t>
      </w:r>
      <w:r w:rsidR="00CA7A9B" w:rsidRPr="001F1DF5">
        <w:rPr>
          <w:rFonts w:eastAsia="Times New Roman" w:cs="Times New Roman"/>
          <w:color w:val="000000" w:themeColor="text1"/>
          <w:sz w:val="24"/>
          <w:szCs w:val="24"/>
          <w:lang w:val="en-GB"/>
        </w:rPr>
        <w:t xml:space="preserve"> to be noted that an exclusion clause is</w:t>
      </w:r>
      <w:r w:rsidRPr="001F1DF5">
        <w:rPr>
          <w:rFonts w:eastAsia="Times New Roman" w:cs="Times New Roman"/>
          <w:color w:val="000000" w:themeColor="text1"/>
          <w:sz w:val="24"/>
          <w:szCs w:val="24"/>
          <w:lang w:val="en-GB"/>
        </w:rPr>
        <w:t xml:space="preserve"> not construed as relieving </w:t>
      </w:r>
      <w:r w:rsidR="00FA4E1D" w:rsidRPr="001F1DF5">
        <w:rPr>
          <w:rFonts w:eastAsia="Times New Roman" w:cs="Times New Roman"/>
          <w:color w:val="000000" w:themeColor="text1"/>
          <w:sz w:val="24"/>
          <w:szCs w:val="24"/>
          <w:lang w:val="en-GB"/>
        </w:rPr>
        <w:t xml:space="preserve">the party for whose benefit it is inserted </w:t>
      </w:r>
      <w:r w:rsidRPr="001F1DF5">
        <w:rPr>
          <w:rFonts w:eastAsia="Times New Roman" w:cs="Times New Roman"/>
          <w:color w:val="000000" w:themeColor="text1"/>
          <w:sz w:val="24"/>
          <w:szCs w:val="24"/>
          <w:lang w:val="en-GB"/>
        </w:rPr>
        <w:t xml:space="preserve">against liability for the negligence of himself or his servants, unless it expressly or by implication covers such liability. </w:t>
      </w:r>
      <w:r w:rsidR="00FA4E1D" w:rsidRPr="001F1DF5">
        <w:rPr>
          <w:rFonts w:eastAsia="Times New Roman" w:cs="Times New Roman"/>
          <w:color w:val="000000" w:themeColor="text1"/>
          <w:sz w:val="24"/>
          <w:szCs w:val="24"/>
          <w:lang w:val="en-GB"/>
        </w:rPr>
        <w:t>As it were, i</w:t>
      </w:r>
      <w:r w:rsidRPr="001F1DF5">
        <w:rPr>
          <w:rFonts w:eastAsia="Times New Roman" w:cs="Times New Roman"/>
          <w:color w:val="000000" w:themeColor="text1"/>
          <w:sz w:val="24"/>
          <w:szCs w:val="24"/>
          <w:lang w:val="en-GB"/>
        </w:rPr>
        <w:t>t will by implication do so if there be no ground of liability other than negligence to which it could refer</w:t>
      </w:r>
      <w:r w:rsidR="00FA4E1D" w:rsidRPr="001F1DF5">
        <w:rPr>
          <w:rFonts w:eastAsia="Times New Roman" w:cs="Times New Roman"/>
          <w:color w:val="000000" w:themeColor="text1"/>
          <w:sz w:val="24"/>
          <w:szCs w:val="24"/>
          <w:lang w:val="en-GB"/>
        </w:rPr>
        <w:t>.</w:t>
      </w:r>
      <w:r w:rsidR="00FA4E1D" w:rsidRPr="001F1DF5">
        <w:rPr>
          <w:rStyle w:val="FootnoteReference"/>
          <w:rFonts w:eastAsia="Times New Roman" w:cs="Times New Roman"/>
          <w:color w:val="000000" w:themeColor="text1"/>
          <w:sz w:val="24"/>
          <w:szCs w:val="24"/>
          <w:lang w:val="en-GB"/>
        </w:rPr>
        <w:footnoteReference w:id="25"/>
      </w:r>
      <w:r w:rsidRPr="001F1DF5">
        <w:rPr>
          <w:rFonts w:eastAsia="Times New Roman" w:cs="Times New Roman"/>
          <w:color w:val="000000" w:themeColor="text1"/>
          <w:sz w:val="24"/>
          <w:szCs w:val="24"/>
          <w:lang w:val="en-GB"/>
        </w:rPr>
        <w:t xml:space="preserve"> The effect of this rule </w:t>
      </w:r>
      <w:r w:rsidR="006A5475" w:rsidRPr="001F1DF5">
        <w:rPr>
          <w:rFonts w:eastAsia="Times New Roman" w:cs="Times New Roman"/>
          <w:color w:val="000000" w:themeColor="text1"/>
          <w:sz w:val="24"/>
          <w:szCs w:val="24"/>
          <w:lang w:val="en-GB"/>
        </w:rPr>
        <w:t xml:space="preserve">was summed up by Dixon J. in a passage in his judgment in </w:t>
      </w:r>
      <w:r w:rsidR="006A5475" w:rsidRPr="001F1DF5">
        <w:rPr>
          <w:rFonts w:eastAsia="Times New Roman" w:cs="Times New Roman"/>
          <w:b/>
          <w:color w:val="000000" w:themeColor="text1"/>
          <w:sz w:val="24"/>
          <w:szCs w:val="24"/>
          <w:lang w:val="en-GB"/>
        </w:rPr>
        <w:t>Commissioner for Railways (N.S.W.) v. Quinn</w:t>
      </w:r>
      <w:r w:rsidR="006A5475" w:rsidRPr="001F1DF5">
        <w:rPr>
          <w:rStyle w:val="FootnoteReference"/>
          <w:rFonts w:eastAsia="Times New Roman" w:cs="Times New Roman"/>
          <w:b/>
          <w:color w:val="000000" w:themeColor="text1"/>
          <w:sz w:val="24"/>
          <w:szCs w:val="24"/>
          <w:lang w:val="en-GB"/>
        </w:rPr>
        <w:footnoteReference w:id="26"/>
      </w:r>
      <w:r w:rsidR="006A5475" w:rsidRPr="001F1DF5">
        <w:rPr>
          <w:rFonts w:eastAsia="Times New Roman" w:cs="Times New Roman"/>
          <w:b/>
          <w:color w:val="000000" w:themeColor="text1"/>
          <w:sz w:val="24"/>
          <w:szCs w:val="24"/>
          <w:lang w:val="en-GB"/>
        </w:rPr>
        <w:t xml:space="preserve"> </w:t>
      </w:r>
      <w:r w:rsidRPr="001F1DF5">
        <w:rPr>
          <w:rFonts w:eastAsia="Times New Roman" w:cs="Times New Roman"/>
          <w:color w:val="000000" w:themeColor="text1"/>
          <w:sz w:val="24"/>
          <w:szCs w:val="24"/>
          <w:lang w:val="en-GB"/>
        </w:rPr>
        <w:t xml:space="preserve">in </w:t>
      </w:r>
      <w:r w:rsidR="00662C59" w:rsidRPr="001F1DF5">
        <w:rPr>
          <w:rFonts w:eastAsia="Times New Roman" w:cs="Times New Roman"/>
          <w:color w:val="000000" w:themeColor="text1"/>
          <w:sz w:val="24"/>
          <w:szCs w:val="24"/>
          <w:lang w:val="en-GB"/>
        </w:rPr>
        <w:t xml:space="preserve">a </w:t>
      </w:r>
      <w:r w:rsidRPr="001F1DF5">
        <w:rPr>
          <w:rFonts w:eastAsia="Times New Roman" w:cs="Times New Roman"/>
          <w:color w:val="000000" w:themeColor="text1"/>
          <w:sz w:val="24"/>
          <w:szCs w:val="24"/>
          <w:lang w:val="en-GB"/>
        </w:rPr>
        <w:t xml:space="preserve">case </w:t>
      </w:r>
      <w:r w:rsidR="00662C59" w:rsidRPr="001F1DF5">
        <w:rPr>
          <w:rFonts w:eastAsia="Times New Roman" w:cs="Times New Roman"/>
          <w:color w:val="000000" w:themeColor="text1"/>
          <w:sz w:val="24"/>
          <w:szCs w:val="24"/>
          <w:lang w:val="en-GB"/>
        </w:rPr>
        <w:t xml:space="preserve">involving </w:t>
      </w:r>
      <w:r w:rsidRPr="001F1DF5">
        <w:rPr>
          <w:rFonts w:eastAsia="Times New Roman" w:cs="Times New Roman"/>
          <w:color w:val="000000" w:themeColor="text1"/>
          <w:sz w:val="24"/>
          <w:szCs w:val="24"/>
          <w:lang w:val="en-GB"/>
        </w:rPr>
        <w:t>a common carrier</w:t>
      </w:r>
      <w:r w:rsidR="006A5475" w:rsidRPr="001F1DF5">
        <w:rPr>
          <w:rFonts w:eastAsia="Times New Roman" w:cs="Times New Roman"/>
          <w:color w:val="000000" w:themeColor="text1"/>
          <w:sz w:val="24"/>
          <w:szCs w:val="24"/>
          <w:lang w:val="en-GB"/>
        </w:rPr>
        <w:t>.</w:t>
      </w:r>
      <w:r w:rsidRPr="001F1DF5">
        <w:rPr>
          <w:rFonts w:eastAsia="Times New Roman" w:cs="Times New Roman"/>
          <w:color w:val="000000" w:themeColor="text1"/>
          <w:sz w:val="24"/>
          <w:szCs w:val="24"/>
          <w:lang w:val="en-GB"/>
        </w:rPr>
        <w:t xml:space="preserve"> </w:t>
      </w:r>
      <w:r w:rsidR="00662C59" w:rsidRPr="001F1DF5">
        <w:rPr>
          <w:rFonts w:eastAsia="Times New Roman" w:cs="Times New Roman"/>
          <w:color w:val="000000" w:themeColor="text1"/>
          <w:sz w:val="24"/>
          <w:szCs w:val="24"/>
          <w:lang w:val="en-GB"/>
        </w:rPr>
        <w:t>However</w:t>
      </w:r>
      <w:r w:rsidRPr="001F1DF5">
        <w:rPr>
          <w:rFonts w:eastAsia="Times New Roman" w:cs="Times New Roman"/>
          <w:color w:val="000000" w:themeColor="text1"/>
          <w:sz w:val="24"/>
          <w:szCs w:val="24"/>
          <w:lang w:val="en-GB"/>
        </w:rPr>
        <w:t xml:space="preserve">, as the only obligation of a carrier who is not a common carrier is to take due care of the goods, a general exclusion of liability necessarily </w:t>
      </w:r>
      <w:r w:rsidRPr="001F1DF5">
        <w:rPr>
          <w:rFonts w:eastAsia="Times New Roman" w:cs="Times New Roman"/>
          <w:color w:val="000000" w:themeColor="text1"/>
          <w:sz w:val="24"/>
          <w:szCs w:val="24"/>
          <w:lang w:val="en-GB"/>
        </w:rPr>
        <w:lastRenderedPageBreak/>
        <w:t xml:space="preserve">extends to a liability arising from breach of that obligation. That is to say </w:t>
      </w:r>
      <w:r w:rsidR="00E200E1" w:rsidRPr="001F1DF5">
        <w:rPr>
          <w:rFonts w:eastAsia="Times New Roman" w:cs="Times New Roman"/>
          <w:color w:val="000000" w:themeColor="text1"/>
          <w:sz w:val="24"/>
          <w:szCs w:val="24"/>
          <w:lang w:val="en-GB"/>
        </w:rPr>
        <w:t xml:space="preserve">that </w:t>
      </w:r>
      <w:r w:rsidRPr="001F1DF5">
        <w:rPr>
          <w:rFonts w:eastAsia="Times New Roman" w:cs="Times New Roman"/>
          <w:color w:val="000000" w:themeColor="text1"/>
          <w:sz w:val="24"/>
          <w:szCs w:val="24"/>
          <w:lang w:val="en-GB"/>
        </w:rPr>
        <w:t xml:space="preserve">it exempts him from the consequences of negligence. Specific illustrations of this in the case of damage of goods by fire resulting from negligence are </w:t>
      </w:r>
      <w:r w:rsidR="009430BC" w:rsidRPr="001F1DF5">
        <w:rPr>
          <w:rFonts w:eastAsia="Times New Roman" w:cs="Times New Roman"/>
          <w:color w:val="000000" w:themeColor="text1"/>
          <w:sz w:val="24"/>
          <w:szCs w:val="24"/>
          <w:lang w:val="en-GB"/>
        </w:rPr>
        <w:t xml:space="preserve">to be found in </w:t>
      </w:r>
      <w:r w:rsidRPr="001F1DF5">
        <w:rPr>
          <w:rFonts w:eastAsia="Times New Roman" w:cs="Times New Roman"/>
          <w:b/>
          <w:color w:val="000000" w:themeColor="text1"/>
          <w:sz w:val="24"/>
          <w:szCs w:val="24"/>
          <w:lang w:val="en-GB"/>
        </w:rPr>
        <w:t>Turner v. Civil Service Supply Association</w:t>
      </w:r>
      <w:r w:rsidR="006A5475" w:rsidRPr="001F1DF5">
        <w:rPr>
          <w:rStyle w:val="FootnoteReference"/>
          <w:rFonts w:eastAsia="Times New Roman" w:cs="Times New Roman"/>
          <w:b/>
          <w:color w:val="000000" w:themeColor="text1"/>
          <w:sz w:val="24"/>
          <w:szCs w:val="24"/>
          <w:lang w:val="en-GB"/>
        </w:rPr>
        <w:footnoteReference w:id="27"/>
      </w:r>
      <w:r w:rsidRPr="001F1DF5">
        <w:rPr>
          <w:rFonts w:eastAsia="Times New Roman" w:cs="Times New Roman"/>
          <w:b/>
          <w:color w:val="000000" w:themeColor="text1"/>
          <w:sz w:val="24"/>
          <w:szCs w:val="24"/>
          <w:lang w:val="en-GB"/>
        </w:rPr>
        <w:t xml:space="preserve"> </w:t>
      </w:r>
      <w:r w:rsidRPr="001F1DF5">
        <w:rPr>
          <w:rFonts w:eastAsia="Times New Roman" w:cs="Times New Roman"/>
          <w:color w:val="000000" w:themeColor="text1"/>
          <w:sz w:val="24"/>
          <w:szCs w:val="24"/>
          <w:lang w:val="en-GB"/>
        </w:rPr>
        <w:t xml:space="preserve">and </w:t>
      </w:r>
      <w:r w:rsidRPr="001F1DF5">
        <w:rPr>
          <w:rFonts w:eastAsia="Times New Roman" w:cs="Times New Roman"/>
          <w:b/>
          <w:color w:val="000000" w:themeColor="text1"/>
          <w:sz w:val="24"/>
          <w:szCs w:val="24"/>
          <w:lang w:val="en-GB"/>
        </w:rPr>
        <w:t>Fagan v. Green and Edwards Ltd.</w:t>
      </w:r>
      <w:r w:rsidR="006A5475" w:rsidRPr="001F1DF5">
        <w:rPr>
          <w:rStyle w:val="FootnoteReference"/>
          <w:rFonts w:eastAsia="Times New Roman" w:cs="Times New Roman"/>
          <w:b/>
          <w:color w:val="000000" w:themeColor="text1"/>
          <w:sz w:val="24"/>
          <w:szCs w:val="24"/>
          <w:lang w:val="en-GB"/>
        </w:rPr>
        <w:footnoteReference w:id="28"/>
      </w:r>
      <w:r w:rsidRPr="001F1DF5">
        <w:rPr>
          <w:rFonts w:eastAsia="Times New Roman" w:cs="Times New Roman"/>
          <w:b/>
          <w:color w:val="000000" w:themeColor="text1"/>
          <w:sz w:val="24"/>
          <w:szCs w:val="24"/>
          <w:lang w:val="en-GB"/>
        </w:rPr>
        <w:t xml:space="preserve"> </w:t>
      </w:r>
    </w:p>
    <w:p w:rsidR="00C57195" w:rsidRPr="001F1DF5" w:rsidRDefault="00AC13D8" w:rsidP="00E4349A">
      <w:pPr>
        <w:spacing w:before="100" w:beforeAutospacing="1" w:after="100" w:afterAutospacing="1" w:line="360" w:lineRule="auto"/>
        <w:jc w:val="both"/>
        <w:rPr>
          <w:rFonts w:eastAsia="Times New Roman" w:cs="Times New Roman"/>
          <w:color w:val="000000" w:themeColor="text1"/>
          <w:sz w:val="24"/>
          <w:szCs w:val="24"/>
          <w:lang w:val="en-GB"/>
        </w:rPr>
      </w:pPr>
      <w:r w:rsidRPr="001F1DF5">
        <w:rPr>
          <w:rFonts w:cs="Arial"/>
          <w:color w:val="000000" w:themeColor="text1"/>
          <w:sz w:val="24"/>
          <w:szCs w:val="24"/>
          <w:lang w:val="en-GB"/>
        </w:rPr>
        <w:t xml:space="preserve">Further, in </w:t>
      </w:r>
      <w:r w:rsidR="00AF470A" w:rsidRPr="001F1DF5">
        <w:rPr>
          <w:rFonts w:cs="Arial"/>
          <w:color w:val="000000" w:themeColor="text1"/>
          <w:sz w:val="24"/>
          <w:szCs w:val="24"/>
          <w:lang w:val="en-GB"/>
        </w:rPr>
        <w:t xml:space="preserve">terms of negligence, the courts have taken the approach that it is unlikely that someone would enter into a contract that allows the other party to evade fault based liability. </w:t>
      </w:r>
      <w:r w:rsidRPr="001F1DF5">
        <w:rPr>
          <w:rFonts w:cs="Arial"/>
          <w:color w:val="000000" w:themeColor="text1"/>
          <w:sz w:val="24"/>
          <w:szCs w:val="24"/>
          <w:lang w:val="en-GB"/>
        </w:rPr>
        <w:t>Accordingly</w:t>
      </w:r>
      <w:r w:rsidR="00AF470A" w:rsidRPr="001F1DF5">
        <w:rPr>
          <w:rFonts w:cs="Arial"/>
          <w:color w:val="000000" w:themeColor="text1"/>
          <w:sz w:val="24"/>
          <w:szCs w:val="24"/>
          <w:lang w:val="en-GB"/>
        </w:rPr>
        <w:t xml:space="preserve">, </w:t>
      </w:r>
      <w:r w:rsidR="00A045FA" w:rsidRPr="001F1DF5">
        <w:rPr>
          <w:rFonts w:cs="Arial"/>
          <w:color w:val="000000" w:themeColor="text1"/>
          <w:sz w:val="24"/>
          <w:szCs w:val="24"/>
          <w:lang w:val="en-GB"/>
        </w:rPr>
        <w:t xml:space="preserve">it is settled law that </w:t>
      </w:r>
      <w:r w:rsidR="00AF470A" w:rsidRPr="001F1DF5">
        <w:rPr>
          <w:rFonts w:cs="Arial"/>
          <w:color w:val="000000" w:themeColor="text1"/>
          <w:sz w:val="24"/>
          <w:szCs w:val="24"/>
          <w:lang w:val="en-GB"/>
        </w:rPr>
        <w:t xml:space="preserve">if a party wishes </w:t>
      </w:r>
      <w:r w:rsidR="00615D1C" w:rsidRPr="001F1DF5">
        <w:rPr>
          <w:rFonts w:cs="Arial"/>
          <w:color w:val="000000" w:themeColor="text1"/>
          <w:sz w:val="24"/>
          <w:szCs w:val="24"/>
          <w:lang w:val="en-GB"/>
        </w:rPr>
        <w:t xml:space="preserve">to </w:t>
      </w:r>
      <w:r w:rsidR="00AF470A" w:rsidRPr="001F1DF5">
        <w:rPr>
          <w:rFonts w:cs="Arial"/>
          <w:color w:val="000000" w:themeColor="text1"/>
          <w:sz w:val="24"/>
          <w:szCs w:val="24"/>
          <w:lang w:val="en-GB"/>
        </w:rPr>
        <w:t xml:space="preserve">exempt his liability for negligence, he must make sure that the other parties understand that. The decision in </w:t>
      </w:r>
      <w:r w:rsidR="00AF470A" w:rsidRPr="001F1DF5">
        <w:rPr>
          <w:rFonts w:cs="Arial"/>
          <w:b/>
          <w:iCs/>
          <w:color w:val="000000" w:themeColor="text1"/>
          <w:sz w:val="24"/>
          <w:szCs w:val="24"/>
          <w:lang w:val="en-GB"/>
        </w:rPr>
        <w:t>Canada SS Lines Ltd v. The King</w:t>
      </w:r>
      <w:r w:rsidR="00A045FA" w:rsidRPr="001F1DF5">
        <w:rPr>
          <w:rStyle w:val="FootnoteReference"/>
          <w:rFonts w:cs="Arial"/>
          <w:b/>
          <w:iCs/>
          <w:color w:val="000000" w:themeColor="text1"/>
          <w:sz w:val="24"/>
          <w:szCs w:val="24"/>
          <w:lang w:val="en-GB"/>
        </w:rPr>
        <w:footnoteReference w:id="29"/>
      </w:r>
      <w:r w:rsidR="0041359F" w:rsidRPr="001F1DF5">
        <w:rPr>
          <w:rFonts w:cs="Arial"/>
          <w:b/>
          <w:iCs/>
          <w:color w:val="000000" w:themeColor="text1"/>
          <w:sz w:val="24"/>
          <w:szCs w:val="24"/>
          <w:lang w:val="en-GB"/>
        </w:rPr>
        <w:t xml:space="preserve"> </w:t>
      </w:r>
      <w:r w:rsidR="001213A2" w:rsidRPr="001F1DF5">
        <w:rPr>
          <w:rFonts w:cs="Arial"/>
          <w:color w:val="000000" w:themeColor="text1"/>
          <w:sz w:val="24"/>
          <w:szCs w:val="24"/>
          <w:lang w:val="en-GB"/>
        </w:rPr>
        <w:t xml:space="preserve">held, inter alia, </w:t>
      </w:r>
      <w:r w:rsidR="00AF470A" w:rsidRPr="001F1DF5">
        <w:rPr>
          <w:rFonts w:cs="Arial"/>
          <w:color w:val="000000" w:themeColor="text1"/>
          <w:sz w:val="24"/>
          <w:szCs w:val="24"/>
          <w:lang w:val="en-GB"/>
        </w:rPr>
        <w:t>that:</w:t>
      </w:r>
      <w:r w:rsidR="001213A2" w:rsidRPr="001F1DF5">
        <w:rPr>
          <w:rFonts w:eastAsia="Times New Roman" w:cs="Times New Roman"/>
          <w:color w:val="000000" w:themeColor="text1"/>
          <w:sz w:val="24"/>
          <w:szCs w:val="24"/>
          <w:lang w:val="en-GB"/>
        </w:rPr>
        <w:t xml:space="preserve"> firstly, </w:t>
      </w:r>
      <w:r w:rsidR="001213A2" w:rsidRPr="001F1DF5">
        <w:rPr>
          <w:rFonts w:cs="Arial"/>
          <w:color w:val="000000" w:themeColor="text1"/>
          <w:sz w:val="24"/>
          <w:szCs w:val="24"/>
          <w:lang w:val="en-GB"/>
        </w:rPr>
        <w:t>if</w:t>
      </w:r>
      <w:r w:rsidR="00AF470A" w:rsidRPr="001F1DF5">
        <w:rPr>
          <w:rFonts w:cs="Arial"/>
          <w:color w:val="000000" w:themeColor="text1"/>
          <w:sz w:val="24"/>
          <w:szCs w:val="24"/>
          <w:lang w:val="en-GB"/>
        </w:rPr>
        <w:t xml:space="preserve"> the exclusion clauses mention "negligence" explicitly, then liability for negligence is excluded.</w:t>
      </w:r>
      <w:r w:rsidR="001213A2" w:rsidRPr="001F1DF5">
        <w:rPr>
          <w:rFonts w:cs="Arial"/>
          <w:color w:val="000000" w:themeColor="text1"/>
          <w:sz w:val="24"/>
          <w:szCs w:val="24"/>
          <w:lang w:val="en-GB"/>
        </w:rPr>
        <w:t xml:space="preserve"> Secondly, where</w:t>
      </w:r>
      <w:r w:rsidR="00AF470A" w:rsidRPr="001F1DF5">
        <w:rPr>
          <w:rFonts w:cs="Arial"/>
          <w:color w:val="000000" w:themeColor="text1"/>
          <w:sz w:val="24"/>
          <w:szCs w:val="24"/>
          <w:lang w:val="en-GB"/>
        </w:rPr>
        <w:t xml:space="preserve"> "negligence" is not mentioned, then liability for negligence is excluded only if the words used in the exclusion clause are wide enough to exclude liability for negligence. If there is any ambiguity, then the contra proferentem rule applies.</w:t>
      </w:r>
      <w:r w:rsidR="001213A2" w:rsidRPr="001F1DF5">
        <w:rPr>
          <w:rFonts w:eastAsia="Times New Roman" w:cs="Times New Roman"/>
          <w:color w:val="000000" w:themeColor="text1"/>
          <w:sz w:val="24"/>
          <w:szCs w:val="24"/>
          <w:lang w:val="en-GB"/>
        </w:rPr>
        <w:t xml:space="preserve"> Lastly, </w:t>
      </w:r>
      <w:r w:rsidR="001213A2" w:rsidRPr="001F1DF5">
        <w:rPr>
          <w:rFonts w:cs="Arial"/>
          <w:color w:val="000000" w:themeColor="text1"/>
          <w:sz w:val="24"/>
          <w:szCs w:val="24"/>
          <w:lang w:val="en-GB"/>
        </w:rPr>
        <w:t>if</w:t>
      </w:r>
      <w:r w:rsidR="00AF470A" w:rsidRPr="001F1DF5">
        <w:rPr>
          <w:rFonts w:cs="Arial"/>
          <w:color w:val="000000" w:themeColor="text1"/>
          <w:sz w:val="24"/>
          <w:szCs w:val="24"/>
          <w:lang w:val="en-GB"/>
        </w:rPr>
        <w:t xml:space="preserve"> a claim on another basis can be made other than that of negligence, then it covers that basis instead.</w:t>
      </w:r>
    </w:p>
    <w:p w:rsidR="003140D9" w:rsidRPr="001F1DF5" w:rsidRDefault="00AF470A" w:rsidP="00E4349A">
      <w:pPr>
        <w:spacing w:before="100" w:beforeAutospacing="1" w:after="100" w:afterAutospacing="1" w:line="360" w:lineRule="auto"/>
        <w:jc w:val="both"/>
        <w:rPr>
          <w:rFonts w:cs="Arial"/>
          <w:color w:val="000000" w:themeColor="text1"/>
          <w:sz w:val="24"/>
          <w:szCs w:val="24"/>
          <w:lang w:val="en-GB"/>
        </w:rPr>
      </w:pPr>
      <w:r w:rsidRPr="001F1DF5">
        <w:rPr>
          <w:rFonts w:cs="Arial"/>
          <w:color w:val="000000" w:themeColor="text1"/>
          <w:sz w:val="24"/>
          <w:szCs w:val="24"/>
          <w:lang w:val="en-GB"/>
        </w:rPr>
        <w:t xml:space="preserve">In Australia, the </w:t>
      </w:r>
      <w:r w:rsidRPr="001F1DF5">
        <w:rPr>
          <w:rFonts w:cs="Arial"/>
          <w:i/>
          <w:iCs/>
          <w:color w:val="000000" w:themeColor="text1"/>
          <w:sz w:val="24"/>
          <w:szCs w:val="24"/>
          <w:lang w:val="en-GB"/>
        </w:rPr>
        <w:t>four corners rule</w:t>
      </w:r>
      <w:r w:rsidRPr="001F1DF5">
        <w:rPr>
          <w:rFonts w:cs="Arial"/>
          <w:color w:val="000000" w:themeColor="text1"/>
          <w:sz w:val="24"/>
          <w:szCs w:val="24"/>
          <w:lang w:val="en-GB"/>
        </w:rPr>
        <w:t xml:space="preserve"> has been adopted in preference over the idea of a "fundamental breach</w:t>
      </w:r>
      <w:r w:rsidR="00A66945" w:rsidRPr="001F1DF5">
        <w:rPr>
          <w:rFonts w:cs="Arial"/>
          <w:color w:val="000000" w:themeColor="text1"/>
          <w:sz w:val="24"/>
          <w:szCs w:val="24"/>
          <w:lang w:val="en-GB"/>
        </w:rPr>
        <w:t>.</w:t>
      </w:r>
      <w:r w:rsidRPr="001F1DF5">
        <w:rPr>
          <w:rFonts w:cs="Arial"/>
          <w:color w:val="000000" w:themeColor="text1"/>
          <w:sz w:val="24"/>
          <w:szCs w:val="24"/>
          <w:lang w:val="en-GB"/>
        </w:rPr>
        <w:t>"</w:t>
      </w:r>
      <w:r w:rsidR="007E1A97" w:rsidRPr="001F1DF5">
        <w:rPr>
          <w:rStyle w:val="FootnoteReference"/>
          <w:rFonts w:cs="Arial"/>
          <w:color w:val="000000" w:themeColor="text1"/>
          <w:sz w:val="24"/>
          <w:szCs w:val="24"/>
          <w:lang w:val="en-GB"/>
        </w:rPr>
        <w:footnoteReference w:id="30"/>
      </w:r>
      <w:r w:rsidR="00827629" w:rsidRPr="001F1DF5">
        <w:rPr>
          <w:rFonts w:cs="Arial"/>
          <w:color w:val="000000" w:themeColor="text1"/>
          <w:sz w:val="24"/>
          <w:szCs w:val="24"/>
          <w:lang w:val="en-GB"/>
        </w:rPr>
        <w:t xml:space="preserve"> </w:t>
      </w:r>
      <w:r w:rsidRPr="001F1DF5">
        <w:rPr>
          <w:rFonts w:cs="Arial"/>
          <w:color w:val="000000" w:themeColor="text1"/>
          <w:sz w:val="24"/>
          <w:szCs w:val="24"/>
          <w:lang w:val="en-GB"/>
        </w:rPr>
        <w:t>The court will presume that parties to a contract will not exclude liability for losses arising from acts not authorised under the contract. However, if acts of negligence occur during authorised acts, then the exclusion clauses shall still apply</w:t>
      </w:r>
      <w:r w:rsidR="00C449D2" w:rsidRPr="001F1DF5">
        <w:rPr>
          <w:rFonts w:cs="Arial"/>
          <w:color w:val="000000" w:themeColor="text1"/>
          <w:sz w:val="24"/>
          <w:szCs w:val="24"/>
          <w:lang w:val="en-GB"/>
        </w:rPr>
        <w:t>.</w:t>
      </w:r>
      <w:r w:rsidR="00C449D2" w:rsidRPr="001F1DF5">
        <w:rPr>
          <w:rStyle w:val="FootnoteReference"/>
          <w:rFonts w:cs="Arial"/>
          <w:color w:val="000000" w:themeColor="text1"/>
          <w:sz w:val="24"/>
          <w:szCs w:val="24"/>
          <w:lang w:val="en-GB"/>
        </w:rPr>
        <w:footnoteReference w:id="31"/>
      </w:r>
      <w:r w:rsidR="00256E2D" w:rsidRPr="001F1DF5">
        <w:rPr>
          <w:color w:val="000000" w:themeColor="text1"/>
          <w:sz w:val="24"/>
          <w:szCs w:val="24"/>
          <w:lang w:val="en-GB"/>
        </w:rPr>
        <w:t xml:space="preserve"> </w:t>
      </w:r>
      <w:r w:rsidR="007E1A97" w:rsidRPr="001F1DF5">
        <w:rPr>
          <w:rFonts w:eastAsia="Times New Roman" w:cs="Times New Roman"/>
          <w:color w:val="000000" w:themeColor="text1"/>
          <w:sz w:val="24"/>
          <w:szCs w:val="24"/>
          <w:lang w:val="en-GB"/>
        </w:rPr>
        <w:t xml:space="preserve">As it were, clear </w:t>
      </w:r>
      <w:r w:rsidR="00256E2D" w:rsidRPr="001F1DF5">
        <w:rPr>
          <w:rFonts w:eastAsia="Times New Roman" w:cs="Times New Roman"/>
          <w:color w:val="000000" w:themeColor="text1"/>
          <w:sz w:val="24"/>
          <w:szCs w:val="24"/>
          <w:lang w:val="en-GB"/>
        </w:rPr>
        <w:t>words are necessary to exclude liability for negligence.</w:t>
      </w:r>
      <w:r w:rsidRPr="001F1DF5">
        <w:rPr>
          <w:rFonts w:cs="Arial"/>
          <w:color w:val="000000" w:themeColor="text1"/>
          <w:sz w:val="24"/>
          <w:szCs w:val="24"/>
          <w:lang w:val="en-GB"/>
        </w:rPr>
        <w:t xml:space="preserve"> </w:t>
      </w:r>
      <w:r w:rsidR="0080186D" w:rsidRPr="001F1DF5">
        <w:rPr>
          <w:color w:val="000000" w:themeColor="text1"/>
          <w:sz w:val="24"/>
          <w:szCs w:val="24"/>
          <w:lang w:val="en-GB"/>
        </w:rPr>
        <w:t xml:space="preserve">Indeed, </w:t>
      </w:r>
      <w:r w:rsidR="003140D9" w:rsidRPr="001F1DF5">
        <w:rPr>
          <w:color w:val="000000" w:themeColor="text1"/>
          <w:sz w:val="24"/>
          <w:szCs w:val="24"/>
          <w:lang w:val="en-GB"/>
        </w:rPr>
        <w:t xml:space="preserve">it has been repeatedly said that an exempting clause must be construed strictly, and that clear words are necessary to exclude liability for negligence. In </w:t>
      </w:r>
      <w:r w:rsidR="003140D9" w:rsidRPr="001F1DF5">
        <w:rPr>
          <w:b/>
          <w:iCs/>
          <w:color w:val="000000" w:themeColor="text1"/>
          <w:sz w:val="24"/>
          <w:szCs w:val="24"/>
          <w:lang w:val="en-GB"/>
        </w:rPr>
        <w:t xml:space="preserve">Price &amp; Co. </w:t>
      </w:r>
      <w:r w:rsidR="003140D9" w:rsidRPr="001F1DF5">
        <w:rPr>
          <w:b/>
          <w:color w:val="000000" w:themeColor="text1"/>
          <w:sz w:val="24"/>
          <w:szCs w:val="24"/>
          <w:lang w:val="en-GB"/>
        </w:rPr>
        <w:t xml:space="preserve">v. </w:t>
      </w:r>
      <w:r w:rsidR="003140D9" w:rsidRPr="001F1DF5">
        <w:rPr>
          <w:b/>
          <w:iCs/>
          <w:color w:val="000000" w:themeColor="text1"/>
          <w:sz w:val="24"/>
          <w:szCs w:val="24"/>
          <w:lang w:val="en-GB"/>
        </w:rPr>
        <w:t>Union Lighterage Co.</w:t>
      </w:r>
      <w:r w:rsidR="0080186D" w:rsidRPr="001F1DF5">
        <w:rPr>
          <w:rStyle w:val="FootnoteReference"/>
          <w:b/>
          <w:iCs/>
          <w:color w:val="000000" w:themeColor="text1"/>
          <w:sz w:val="24"/>
          <w:szCs w:val="24"/>
          <w:lang w:val="en-GB"/>
        </w:rPr>
        <w:footnoteReference w:id="32"/>
      </w:r>
      <w:r w:rsidR="003140D9" w:rsidRPr="001F1DF5">
        <w:rPr>
          <w:rFonts w:eastAsia="Times New Roman"/>
          <w:color w:val="000000" w:themeColor="text1"/>
          <w:sz w:val="24"/>
          <w:szCs w:val="24"/>
          <w:lang w:val="en-GB"/>
        </w:rPr>
        <w:t xml:space="preserve"> </w:t>
      </w:r>
      <w:r w:rsidR="003140D9" w:rsidRPr="001F1DF5">
        <w:rPr>
          <w:i/>
          <w:iCs/>
          <w:color w:val="000000" w:themeColor="text1"/>
          <w:sz w:val="24"/>
          <w:szCs w:val="24"/>
          <w:lang w:val="en-GB"/>
        </w:rPr>
        <w:t xml:space="preserve"> Walton </w:t>
      </w:r>
      <w:r w:rsidR="003140D9" w:rsidRPr="001F1DF5">
        <w:rPr>
          <w:color w:val="000000" w:themeColor="text1"/>
          <w:sz w:val="24"/>
          <w:szCs w:val="24"/>
          <w:lang w:val="en-GB"/>
        </w:rPr>
        <w:t xml:space="preserve">J. </w:t>
      </w:r>
      <w:r w:rsidR="0080186D" w:rsidRPr="001F1DF5">
        <w:rPr>
          <w:color w:val="000000" w:themeColor="text1"/>
          <w:sz w:val="24"/>
          <w:szCs w:val="24"/>
          <w:lang w:val="en-GB"/>
        </w:rPr>
        <w:t xml:space="preserve">instructively said: </w:t>
      </w:r>
      <w:r w:rsidR="003140D9" w:rsidRPr="001F1DF5">
        <w:rPr>
          <w:color w:val="000000" w:themeColor="text1"/>
          <w:sz w:val="24"/>
          <w:szCs w:val="24"/>
          <w:lang w:val="en-GB"/>
        </w:rPr>
        <w:t>“ The law of England . . . does not forbid the carrier to ex</w:t>
      </w:r>
      <w:r w:rsidR="00D7028F" w:rsidRPr="001F1DF5">
        <w:rPr>
          <w:color w:val="000000" w:themeColor="text1"/>
          <w:sz w:val="24"/>
          <w:szCs w:val="24"/>
          <w:lang w:val="en-GB"/>
        </w:rPr>
        <w:t xml:space="preserve">empt </w:t>
      </w:r>
      <w:r w:rsidR="003140D9" w:rsidRPr="001F1DF5">
        <w:rPr>
          <w:color w:val="000000" w:themeColor="text1"/>
          <w:sz w:val="24"/>
          <w:szCs w:val="24"/>
          <w:lang w:val="en-GB"/>
        </w:rPr>
        <w:t xml:space="preserve">himself by contract from liability for the negligence of </w:t>
      </w:r>
      <w:r w:rsidR="003140D9" w:rsidRPr="001F1DF5">
        <w:rPr>
          <w:color w:val="000000" w:themeColor="text1"/>
          <w:sz w:val="24"/>
          <w:szCs w:val="24"/>
          <w:lang w:val="en-GB"/>
        </w:rPr>
        <w:lastRenderedPageBreak/>
        <w:t>himself and his servants ; but, if the carrier desires so to exempt himself, it requires that he shall do so in express, plain, and unambiguous terms</w:t>
      </w:r>
      <w:r w:rsidR="0080186D" w:rsidRPr="001F1DF5">
        <w:rPr>
          <w:color w:val="000000" w:themeColor="text1"/>
          <w:sz w:val="24"/>
          <w:szCs w:val="24"/>
          <w:lang w:val="en-GB"/>
        </w:rPr>
        <w:t>.</w:t>
      </w:r>
      <w:r w:rsidR="003140D9" w:rsidRPr="001F1DF5">
        <w:rPr>
          <w:color w:val="000000" w:themeColor="text1"/>
          <w:sz w:val="24"/>
          <w:szCs w:val="24"/>
          <w:lang w:val="en-GB"/>
        </w:rPr>
        <w:t>”</w:t>
      </w:r>
      <w:r w:rsidR="0080186D" w:rsidRPr="001F1DF5">
        <w:rPr>
          <w:color w:val="000000" w:themeColor="text1"/>
          <w:sz w:val="24"/>
          <w:szCs w:val="24"/>
          <w:lang w:val="en-GB"/>
        </w:rPr>
        <w:t xml:space="preserve"> </w:t>
      </w:r>
    </w:p>
    <w:p w:rsidR="005E6114" w:rsidRPr="001F1DF5" w:rsidRDefault="003A4FBC" w:rsidP="00E4349A">
      <w:pPr>
        <w:spacing w:after="0" w:line="360" w:lineRule="auto"/>
        <w:jc w:val="both"/>
        <w:rPr>
          <w:rFonts w:eastAsia="Times New Roman" w:cs="Arial"/>
          <w:color w:val="000000" w:themeColor="text1"/>
          <w:sz w:val="24"/>
          <w:szCs w:val="24"/>
          <w:lang w:val="en-GB"/>
        </w:rPr>
      </w:pPr>
      <w:r w:rsidRPr="001F1DF5">
        <w:rPr>
          <w:rFonts w:eastAsia="Times New Roman" w:cs="Arial"/>
          <w:color w:val="000000" w:themeColor="text1"/>
          <w:sz w:val="24"/>
          <w:szCs w:val="24"/>
          <w:lang w:val="en-GB"/>
        </w:rPr>
        <w:t xml:space="preserve">It is well to point out though that the </w:t>
      </w:r>
      <w:r w:rsidR="008A0550" w:rsidRPr="001F1DF5">
        <w:rPr>
          <w:rFonts w:eastAsia="Times New Roman" w:cs="Arial"/>
          <w:color w:val="000000" w:themeColor="text1"/>
          <w:sz w:val="24"/>
          <w:szCs w:val="24"/>
          <w:lang w:val="en-GB"/>
        </w:rPr>
        <w:t xml:space="preserve">difficulties to which the requirement of </w:t>
      </w:r>
      <w:r w:rsidR="00192C5F" w:rsidRPr="001F1DF5">
        <w:rPr>
          <w:rFonts w:eastAsia="Times New Roman" w:cs="Arial"/>
          <w:color w:val="000000" w:themeColor="text1"/>
          <w:sz w:val="24"/>
          <w:szCs w:val="24"/>
          <w:lang w:val="en-GB"/>
        </w:rPr>
        <w:t>“strict</w:t>
      </w:r>
      <w:r w:rsidR="008A0550" w:rsidRPr="001F1DF5">
        <w:rPr>
          <w:rFonts w:eastAsia="Times New Roman" w:cs="Arial"/>
          <w:color w:val="000000" w:themeColor="text1"/>
          <w:sz w:val="24"/>
          <w:szCs w:val="24"/>
          <w:lang w:val="en-GB"/>
        </w:rPr>
        <w:t xml:space="preserve"> </w:t>
      </w:r>
      <w:r w:rsidR="00192C5F" w:rsidRPr="001F1DF5">
        <w:rPr>
          <w:rFonts w:eastAsia="Times New Roman" w:cs="Arial"/>
          <w:color w:val="000000" w:themeColor="text1"/>
          <w:sz w:val="24"/>
          <w:szCs w:val="24"/>
          <w:lang w:val="en-GB"/>
        </w:rPr>
        <w:t>construction”</w:t>
      </w:r>
      <w:r w:rsidR="008A0550" w:rsidRPr="001F1DF5">
        <w:rPr>
          <w:rFonts w:eastAsia="Times New Roman" w:cs="Arial"/>
          <w:color w:val="000000" w:themeColor="text1"/>
          <w:sz w:val="24"/>
          <w:szCs w:val="24"/>
          <w:lang w:val="en-GB"/>
        </w:rPr>
        <w:t xml:space="preserve"> has given rise are well illustrated by the difference</w:t>
      </w:r>
      <w:r w:rsidR="0041359F" w:rsidRPr="001F1DF5">
        <w:rPr>
          <w:rFonts w:eastAsia="Times New Roman" w:cs="Arial"/>
          <w:color w:val="000000" w:themeColor="text1"/>
          <w:sz w:val="24"/>
          <w:szCs w:val="24"/>
          <w:lang w:val="en-GB"/>
        </w:rPr>
        <w:t>s of judicial opinion which ar</w:t>
      </w:r>
      <w:r w:rsidR="008A0550" w:rsidRPr="001F1DF5">
        <w:rPr>
          <w:rFonts w:eastAsia="Times New Roman" w:cs="Arial"/>
          <w:color w:val="000000" w:themeColor="text1"/>
          <w:sz w:val="24"/>
          <w:szCs w:val="24"/>
          <w:lang w:val="en-GB"/>
        </w:rPr>
        <w:t xml:space="preserve">ose in </w:t>
      </w:r>
      <w:r w:rsidR="008A0550" w:rsidRPr="001F1DF5">
        <w:rPr>
          <w:rFonts w:eastAsia="Times New Roman" w:cs="Arial"/>
          <w:b/>
          <w:iCs/>
          <w:color w:val="000000" w:themeColor="text1"/>
          <w:sz w:val="24"/>
          <w:szCs w:val="24"/>
          <w:lang w:val="en-GB"/>
        </w:rPr>
        <w:t xml:space="preserve">Rosin dt Turpentine Import Co. Ltd. </w:t>
      </w:r>
      <w:r w:rsidR="008A0550" w:rsidRPr="001F1DF5">
        <w:rPr>
          <w:rFonts w:eastAsia="Times New Roman" w:cs="Arial"/>
          <w:b/>
          <w:color w:val="000000" w:themeColor="text1"/>
          <w:sz w:val="24"/>
          <w:szCs w:val="24"/>
          <w:lang w:val="en-GB"/>
        </w:rPr>
        <w:t xml:space="preserve">v. </w:t>
      </w:r>
      <w:r w:rsidR="008A0550" w:rsidRPr="001F1DF5">
        <w:rPr>
          <w:rFonts w:eastAsia="Times New Roman" w:cs="Arial"/>
          <w:b/>
          <w:iCs/>
          <w:color w:val="000000" w:themeColor="text1"/>
          <w:sz w:val="24"/>
          <w:szCs w:val="24"/>
          <w:lang w:val="en-GB"/>
        </w:rPr>
        <w:t xml:space="preserve">Jacob </w:t>
      </w:r>
      <w:r w:rsidR="008A0550" w:rsidRPr="001F1DF5">
        <w:rPr>
          <w:rFonts w:eastAsia="Times New Roman" w:cs="Arial"/>
          <w:b/>
          <w:color w:val="000000" w:themeColor="text1"/>
          <w:sz w:val="24"/>
          <w:szCs w:val="24"/>
          <w:lang w:val="en-GB"/>
        </w:rPr>
        <w:t>(fc</w:t>
      </w:r>
      <w:r w:rsidR="0041359F" w:rsidRPr="001F1DF5">
        <w:rPr>
          <w:rFonts w:eastAsia="Times New Roman" w:cs="Arial"/>
          <w:b/>
          <w:color w:val="000000" w:themeColor="text1"/>
          <w:sz w:val="24"/>
          <w:szCs w:val="24"/>
          <w:lang w:val="en-GB"/>
        </w:rPr>
        <w:t>)</w:t>
      </w:r>
      <w:r w:rsidR="008A0550" w:rsidRPr="001F1DF5">
        <w:rPr>
          <w:rFonts w:eastAsia="Times New Roman" w:cs="Arial"/>
          <w:b/>
          <w:color w:val="000000" w:themeColor="text1"/>
          <w:sz w:val="24"/>
          <w:szCs w:val="24"/>
          <w:lang w:val="en-GB"/>
        </w:rPr>
        <w:t xml:space="preserve"> </w:t>
      </w:r>
      <w:r w:rsidR="0041359F" w:rsidRPr="001F1DF5">
        <w:rPr>
          <w:rFonts w:eastAsia="Times New Roman" w:cs="Arial"/>
          <w:b/>
          <w:iCs/>
          <w:color w:val="000000" w:themeColor="text1"/>
          <w:sz w:val="24"/>
          <w:szCs w:val="24"/>
          <w:lang w:val="en-GB"/>
        </w:rPr>
        <w:t>Son</w:t>
      </w:r>
      <w:r w:rsidR="008A0550" w:rsidRPr="001F1DF5">
        <w:rPr>
          <w:rFonts w:eastAsia="Times New Roman" w:cs="Arial"/>
          <w:b/>
          <w:iCs/>
          <w:color w:val="000000" w:themeColor="text1"/>
          <w:sz w:val="24"/>
          <w:szCs w:val="24"/>
          <w:lang w:val="en-GB"/>
        </w:rPr>
        <w:t>s Ltd.</w:t>
      </w:r>
      <w:r w:rsidR="00F004CE" w:rsidRPr="001F1DF5">
        <w:rPr>
          <w:rStyle w:val="FootnoteReference"/>
          <w:rFonts w:eastAsia="Times New Roman" w:cs="Arial"/>
          <w:b/>
          <w:iCs/>
          <w:color w:val="000000" w:themeColor="text1"/>
          <w:sz w:val="24"/>
          <w:szCs w:val="24"/>
          <w:lang w:val="en-GB"/>
        </w:rPr>
        <w:footnoteReference w:id="33"/>
      </w:r>
      <w:r w:rsidR="00192C5F" w:rsidRPr="001F1DF5">
        <w:rPr>
          <w:b/>
          <w:color w:val="000000" w:themeColor="text1"/>
          <w:lang w:val="en-GB"/>
        </w:rPr>
        <w:t xml:space="preserve"> </w:t>
      </w:r>
      <w:r w:rsidR="008A0550" w:rsidRPr="001F1DF5">
        <w:rPr>
          <w:rFonts w:eastAsia="Times New Roman" w:cs="Arial"/>
          <w:color w:val="000000" w:themeColor="text1"/>
          <w:sz w:val="24"/>
          <w:szCs w:val="24"/>
          <w:lang w:val="en-GB"/>
        </w:rPr>
        <w:t>a case in whic</w:t>
      </w:r>
      <w:r w:rsidR="0041359F" w:rsidRPr="001F1DF5">
        <w:rPr>
          <w:rFonts w:eastAsia="Times New Roman" w:cs="Arial"/>
          <w:color w:val="000000" w:themeColor="text1"/>
          <w:sz w:val="24"/>
          <w:szCs w:val="24"/>
          <w:lang w:val="en-GB"/>
        </w:rPr>
        <w:t>h</w:t>
      </w:r>
      <w:r w:rsidR="008A0550" w:rsidRPr="001F1DF5">
        <w:rPr>
          <w:rFonts w:eastAsia="Times New Roman" w:cs="Arial"/>
          <w:color w:val="000000" w:themeColor="text1"/>
          <w:sz w:val="24"/>
          <w:szCs w:val="24"/>
          <w:lang w:val="en-GB"/>
        </w:rPr>
        <w:t xml:space="preserve"> negligence was express</w:t>
      </w:r>
      <w:r w:rsidR="0041359F" w:rsidRPr="001F1DF5">
        <w:rPr>
          <w:rFonts w:eastAsia="Times New Roman" w:cs="Arial"/>
          <w:color w:val="000000" w:themeColor="text1"/>
          <w:sz w:val="24"/>
          <w:szCs w:val="24"/>
          <w:lang w:val="en-GB"/>
        </w:rPr>
        <w:t xml:space="preserve">ly </w:t>
      </w:r>
      <w:r w:rsidR="008A0550" w:rsidRPr="001F1DF5">
        <w:rPr>
          <w:rFonts w:eastAsia="Times New Roman" w:cs="Arial"/>
          <w:color w:val="000000" w:themeColor="text1"/>
          <w:sz w:val="24"/>
          <w:szCs w:val="24"/>
          <w:lang w:val="en-GB"/>
        </w:rPr>
        <w:t xml:space="preserve">mentioned in the exemption </w:t>
      </w:r>
      <w:r w:rsidR="0041359F" w:rsidRPr="001F1DF5">
        <w:rPr>
          <w:rFonts w:eastAsia="Times New Roman" w:cs="Arial"/>
          <w:color w:val="000000" w:themeColor="text1"/>
          <w:sz w:val="24"/>
          <w:szCs w:val="24"/>
          <w:lang w:val="en-GB"/>
        </w:rPr>
        <w:t>clause</w:t>
      </w:r>
      <w:r w:rsidR="008A0550" w:rsidRPr="001F1DF5">
        <w:rPr>
          <w:rFonts w:eastAsia="Times New Roman" w:cs="Arial"/>
          <w:color w:val="000000" w:themeColor="text1"/>
          <w:sz w:val="24"/>
          <w:szCs w:val="24"/>
          <w:lang w:val="en-GB"/>
        </w:rPr>
        <w:t>, and in whi</w:t>
      </w:r>
      <w:r w:rsidR="0041359F" w:rsidRPr="001F1DF5">
        <w:rPr>
          <w:rFonts w:eastAsia="Times New Roman" w:cs="Arial"/>
          <w:color w:val="000000" w:themeColor="text1"/>
          <w:sz w:val="24"/>
          <w:szCs w:val="24"/>
          <w:lang w:val="en-GB"/>
        </w:rPr>
        <w:t xml:space="preserve">ch </w:t>
      </w:r>
      <w:r w:rsidR="008A0550" w:rsidRPr="001F1DF5">
        <w:rPr>
          <w:rFonts w:eastAsia="Times New Roman" w:cs="Arial"/>
          <w:color w:val="000000" w:themeColor="text1"/>
          <w:sz w:val="24"/>
          <w:szCs w:val="24"/>
          <w:lang w:val="en-GB"/>
        </w:rPr>
        <w:t xml:space="preserve">the final decision (in the House of </w:t>
      </w:r>
      <w:r w:rsidR="0041359F" w:rsidRPr="001F1DF5">
        <w:rPr>
          <w:rFonts w:eastAsia="Times New Roman" w:cs="Arial"/>
          <w:color w:val="000000" w:themeColor="text1"/>
          <w:sz w:val="24"/>
          <w:szCs w:val="24"/>
          <w:lang w:val="en-GB"/>
        </w:rPr>
        <w:t>Lords</w:t>
      </w:r>
      <w:r w:rsidR="008A0550" w:rsidRPr="001F1DF5">
        <w:rPr>
          <w:rFonts w:eastAsia="Times New Roman" w:cs="Arial"/>
          <w:color w:val="000000" w:themeColor="text1"/>
          <w:sz w:val="24"/>
          <w:szCs w:val="24"/>
          <w:lang w:val="en-GB"/>
        </w:rPr>
        <w:t xml:space="preserve">) was, with one dissentient, in favour of the bailee. </w:t>
      </w:r>
      <w:r w:rsidR="00F004CE" w:rsidRPr="001F1DF5">
        <w:rPr>
          <w:rFonts w:eastAsia="Times New Roman" w:cs="Arial"/>
          <w:color w:val="000000" w:themeColor="text1"/>
          <w:sz w:val="24"/>
          <w:szCs w:val="24"/>
          <w:lang w:val="en-GB"/>
        </w:rPr>
        <w:t>And, by way of an illustration</w:t>
      </w:r>
      <w:r w:rsidR="00DD46BD" w:rsidRPr="001F1DF5">
        <w:rPr>
          <w:rFonts w:eastAsia="Times New Roman" w:cs="Arial"/>
          <w:color w:val="000000" w:themeColor="text1"/>
          <w:sz w:val="24"/>
          <w:szCs w:val="24"/>
          <w:lang w:val="en-GB"/>
        </w:rPr>
        <w:t>,</w:t>
      </w:r>
      <w:r w:rsidR="00F004CE" w:rsidRPr="001F1DF5">
        <w:rPr>
          <w:rFonts w:eastAsia="Times New Roman" w:cs="Arial"/>
          <w:color w:val="000000" w:themeColor="text1"/>
          <w:sz w:val="24"/>
          <w:szCs w:val="24"/>
          <w:lang w:val="en-GB"/>
        </w:rPr>
        <w:t xml:space="preserve"> </w:t>
      </w:r>
      <w:r w:rsidR="005E6114" w:rsidRPr="001F1DF5">
        <w:rPr>
          <w:rFonts w:eastAsia="Times New Roman" w:cs="Arial"/>
          <w:color w:val="000000" w:themeColor="text1"/>
          <w:sz w:val="24"/>
          <w:szCs w:val="24"/>
          <w:lang w:val="en-GB"/>
        </w:rPr>
        <w:t xml:space="preserve">the learned authors of </w:t>
      </w:r>
      <w:r w:rsidR="008A0550" w:rsidRPr="001F1DF5">
        <w:rPr>
          <w:rFonts w:eastAsia="Times New Roman" w:cs="Arial"/>
          <w:i/>
          <w:iCs/>
          <w:color w:val="000000" w:themeColor="text1"/>
          <w:sz w:val="24"/>
          <w:szCs w:val="24"/>
          <w:lang w:val="en-GB"/>
        </w:rPr>
        <w:t xml:space="preserve">Halsbury’s Laws of England </w:t>
      </w:r>
      <w:r w:rsidR="008A0550" w:rsidRPr="001F1DF5">
        <w:rPr>
          <w:rFonts w:eastAsia="Times New Roman" w:cs="Arial"/>
          <w:color w:val="000000" w:themeColor="text1"/>
          <w:sz w:val="24"/>
          <w:szCs w:val="24"/>
          <w:lang w:val="en-GB"/>
        </w:rPr>
        <w:t xml:space="preserve">(2nd ed., vol. XXX, p. 332) </w:t>
      </w:r>
      <w:r w:rsidR="005E6114" w:rsidRPr="001F1DF5">
        <w:rPr>
          <w:rFonts w:eastAsia="Times New Roman" w:cs="Arial"/>
          <w:color w:val="000000" w:themeColor="text1"/>
          <w:sz w:val="24"/>
          <w:szCs w:val="24"/>
          <w:lang w:val="en-GB"/>
        </w:rPr>
        <w:t xml:space="preserve">argue that </w:t>
      </w:r>
      <w:r w:rsidR="008A0550" w:rsidRPr="001F1DF5">
        <w:rPr>
          <w:rFonts w:eastAsia="Times New Roman" w:cs="Arial"/>
          <w:color w:val="000000" w:themeColor="text1"/>
          <w:sz w:val="24"/>
          <w:szCs w:val="24"/>
          <w:lang w:val="en-GB"/>
        </w:rPr>
        <w:t xml:space="preserve">an exemption clause in a contract for the carriage of goods by sea, if it is to protect against the consequences of negligence, </w:t>
      </w:r>
      <w:r w:rsidR="00FC49B1" w:rsidRPr="001F1DF5">
        <w:rPr>
          <w:rFonts w:eastAsia="Times New Roman" w:cs="Arial"/>
          <w:color w:val="000000" w:themeColor="text1"/>
          <w:sz w:val="24"/>
          <w:szCs w:val="24"/>
          <w:lang w:val="en-GB"/>
        </w:rPr>
        <w:t>“must</w:t>
      </w:r>
      <w:r w:rsidR="008A0550" w:rsidRPr="001F1DF5">
        <w:rPr>
          <w:rFonts w:eastAsia="Times New Roman" w:cs="Arial"/>
          <w:color w:val="000000" w:themeColor="text1"/>
          <w:sz w:val="24"/>
          <w:szCs w:val="24"/>
          <w:lang w:val="en-GB"/>
        </w:rPr>
        <w:t xml:space="preserve"> expressly refer to negligence, since it is always strictly construed against the </w:t>
      </w:r>
      <w:r w:rsidR="0041359F" w:rsidRPr="001F1DF5">
        <w:rPr>
          <w:rFonts w:eastAsia="Times New Roman" w:cs="Arial"/>
          <w:color w:val="000000" w:themeColor="text1"/>
          <w:sz w:val="24"/>
          <w:szCs w:val="24"/>
          <w:lang w:val="en-GB"/>
        </w:rPr>
        <w:t>ship owner</w:t>
      </w:r>
      <w:r w:rsidR="008A0550" w:rsidRPr="001F1DF5">
        <w:rPr>
          <w:rFonts w:eastAsia="Times New Roman" w:cs="Arial"/>
          <w:color w:val="000000" w:themeColor="text1"/>
          <w:sz w:val="24"/>
          <w:szCs w:val="24"/>
          <w:lang w:val="en-GB"/>
        </w:rPr>
        <w:t xml:space="preserve">.” </w:t>
      </w:r>
      <w:r w:rsidR="00F004CE" w:rsidRPr="001F1DF5">
        <w:rPr>
          <w:rFonts w:eastAsia="Times New Roman" w:cs="Arial"/>
          <w:color w:val="000000" w:themeColor="text1"/>
          <w:sz w:val="24"/>
          <w:szCs w:val="24"/>
          <w:lang w:val="en-GB"/>
        </w:rPr>
        <w:t>Then</w:t>
      </w:r>
      <w:r w:rsidR="008A0550" w:rsidRPr="001F1DF5">
        <w:rPr>
          <w:rFonts w:eastAsia="Times New Roman" w:cs="Arial"/>
          <w:color w:val="000000" w:themeColor="text1"/>
          <w:sz w:val="24"/>
          <w:szCs w:val="24"/>
          <w:lang w:val="en-GB"/>
        </w:rPr>
        <w:t xml:space="preserve"> </w:t>
      </w:r>
      <w:r w:rsidR="005E6114" w:rsidRPr="001F1DF5">
        <w:rPr>
          <w:rFonts w:eastAsia="Times New Roman" w:cs="Arial"/>
          <w:color w:val="000000" w:themeColor="text1"/>
          <w:sz w:val="24"/>
          <w:szCs w:val="24"/>
          <w:lang w:val="en-GB"/>
        </w:rPr>
        <w:t xml:space="preserve">the said authors make </w:t>
      </w:r>
      <w:r w:rsidR="008A0550" w:rsidRPr="001F1DF5">
        <w:rPr>
          <w:rFonts w:eastAsia="Times New Roman" w:cs="Arial"/>
          <w:color w:val="000000" w:themeColor="text1"/>
          <w:sz w:val="24"/>
          <w:szCs w:val="24"/>
          <w:lang w:val="en-GB"/>
        </w:rPr>
        <w:t xml:space="preserve">reference to </w:t>
      </w:r>
      <w:r w:rsidR="005E6114" w:rsidRPr="001F1DF5">
        <w:rPr>
          <w:rFonts w:eastAsia="Times New Roman" w:cs="Arial"/>
          <w:color w:val="000000" w:themeColor="text1"/>
          <w:sz w:val="24"/>
          <w:szCs w:val="24"/>
          <w:lang w:val="en-GB"/>
        </w:rPr>
        <w:t xml:space="preserve">the cases of </w:t>
      </w:r>
      <w:r w:rsidR="008A0550" w:rsidRPr="001F1DF5">
        <w:rPr>
          <w:rFonts w:eastAsia="Times New Roman" w:cs="Arial"/>
          <w:b/>
          <w:iCs/>
          <w:color w:val="000000" w:themeColor="text1"/>
          <w:sz w:val="24"/>
          <w:szCs w:val="24"/>
          <w:lang w:val="en-GB"/>
        </w:rPr>
        <w:t xml:space="preserve">Leuw </w:t>
      </w:r>
      <w:r w:rsidR="008A0550" w:rsidRPr="001F1DF5">
        <w:rPr>
          <w:rFonts w:eastAsia="Times New Roman" w:cs="Arial"/>
          <w:b/>
          <w:color w:val="000000" w:themeColor="text1"/>
          <w:sz w:val="24"/>
          <w:szCs w:val="24"/>
          <w:lang w:val="en-GB"/>
        </w:rPr>
        <w:t xml:space="preserve">V. </w:t>
      </w:r>
      <w:r w:rsidR="008A0550" w:rsidRPr="001F1DF5">
        <w:rPr>
          <w:rFonts w:eastAsia="Times New Roman" w:cs="Arial"/>
          <w:b/>
          <w:iCs/>
          <w:color w:val="000000" w:themeColor="text1"/>
          <w:sz w:val="24"/>
          <w:szCs w:val="24"/>
          <w:lang w:val="en-GB"/>
        </w:rPr>
        <w:t>Dudgeon</w:t>
      </w:r>
      <w:r w:rsidR="00100A0E" w:rsidRPr="001F1DF5">
        <w:rPr>
          <w:rFonts w:eastAsia="Times New Roman" w:cs="Arial"/>
          <w:b/>
          <w:iCs/>
          <w:color w:val="000000" w:themeColor="text1"/>
          <w:sz w:val="24"/>
          <w:szCs w:val="24"/>
          <w:lang w:val="en-GB"/>
        </w:rPr>
        <w:t>;</w:t>
      </w:r>
      <w:r w:rsidR="005E6114" w:rsidRPr="001F1DF5">
        <w:rPr>
          <w:rStyle w:val="FootnoteReference"/>
          <w:rFonts w:eastAsia="Times New Roman" w:cs="Arial"/>
          <w:b/>
          <w:iCs/>
          <w:color w:val="000000" w:themeColor="text1"/>
          <w:sz w:val="24"/>
          <w:szCs w:val="24"/>
          <w:lang w:val="en-GB"/>
        </w:rPr>
        <w:footnoteReference w:id="34"/>
      </w:r>
      <w:r w:rsidR="008A0550" w:rsidRPr="001F1DF5">
        <w:rPr>
          <w:rFonts w:eastAsia="Times New Roman" w:cs="Arial"/>
          <w:color w:val="000000" w:themeColor="text1"/>
          <w:sz w:val="24"/>
          <w:szCs w:val="24"/>
          <w:lang w:val="en-GB"/>
        </w:rPr>
        <w:t xml:space="preserve"> </w:t>
      </w:r>
      <w:r w:rsidR="008A0550" w:rsidRPr="001F1DF5">
        <w:rPr>
          <w:rFonts w:eastAsia="Times New Roman" w:cs="Arial"/>
          <w:b/>
          <w:iCs/>
          <w:color w:val="000000" w:themeColor="text1"/>
          <w:sz w:val="24"/>
          <w:szCs w:val="24"/>
          <w:lang w:val="en-GB"/>
        </w:rPr>
        <w:t xml:space="preserve">Price </w:t>
      </w:r>
      <w:r w:rsidR="008A0550" w:rsidRPr="001F1DF5">
        <w:rPr>
          <w:rFonts w:eastAsia="Times New Roman" w:cs="Arial"/>
          <w:b/>
          <w:color w:val="000000" w:themeColor="text1"/>
          <w:sz w:val="24"/>
          <w:szCs w:val="24"/>
          <w:lang w:val="en-GB"/>
        </w:rPr>
        <w:t xml:space="preserve">v. </w:t>
      </w:r>
      <w:r w:rsidR="008A0550" w:rsidRPr="001F1DF5">
        <w:rPr>
          <w:rFonts w:eastAsia="Times New Roman" w:cs="Arial"/>
          <w:b/>
          <w:iCs/>
          <w:color w:val="000000" w:themeColor="text1"/>
          <w:sz w:val="24"/>
          <w:szCs w:val="24"/>
          <w:lang w:val="en-GB"/>
        </w:rPr>
        <w:t>Union Lighterage Co.</w:t>
      </w:r>
      <w:r w:rsidR="005E6114" w:rsidRPr="001F1DF5">
        <w:rPr>
          <w:rStyle w:val="FootnoteReference"/>
          <w:rFonts w:eastAsia="Times New Roman" w:cs="Arial"/>
          <w:b/>
          <w:iCs/>
          <w:color w:val="000000" w:themeColor="text1"/>
          <w:sz w:val="24"/>
          <w:szCs w:val="24"/>
          <w:lang w:val="en-GB"/>
        </w:rPr>
        <w:footnoteReference w:id="35"/>
      </w:r>
      <w:r w:rsidR="008A0550" w:rsidRPr="001F1DF5">
        <w:rPr>
          <w:rFonts w:eastAsia="Times New Roman" w:cs="Arial"/>
          <w:b/>
          <w:iCs/>
          <w:color w:val="000000" w:themeColor="text1"/>
          <w:sz w:val="24"/>
          <w:szCs w:val="24"/>
          <w:lang w:val="en-GB"/>
        </w:rPr>
        <w:t xml:space="preserve"> </w:t>
      </w:r>
      <w:r w:rsidR="008A0550" w:rsidRPr="001F1DF5">
        <w:rPr>
          <w:rFonts w:eastAsia="Times New Roman" w:cs="Arial"/>
          <w:color w:val="000000" w:themeColor="text1"/>
          <w:sz w:val="24"/>
          <w:szCs w:val="24"/>
          <w:lang w:val="en-GB"/>
        </w:rPr>
        <w:t xml:space="preserve">and </w:t>
      </w:r>
      <w:r w:rsidR="008A0550" w:rsidRPr="001F1DF5">
        <w:rPr>
          <w:rFonts w:eastAsia="Times New Roman" w:cs="Arial"/>
          <w:b/>
          <w:iCs/>
          <w:color w:val="000000" w:themeColor="text1"/>
          <w:sz w:val="24"/>
          <w:szCs w:val="24"/>
          <w:lang w:val="en-GB"/>
        </w:rPr>
        <w:t xml:space="preserve">The </w:t>
      </w:r>
      <w:r w:rsidR="005E6114" w:rsidRPr="001F1DF5">
        <w:rPr>
          <w:rFonts w:eastAsia="Times New Roman" w:cs="Arial"/>
          <w:b/>
          <w:iCs/>
          <w:color w:val="000000" w:themeColor="text1"/>
          <w:sz w:val="24"/>
          <w:szCs w:val="24"/>
          <w:lang w:val="en-GB"/>
        </w:rPr>
        <w:t>Pearlmoor.</w:t>
      </w:r>
      <w:r w:rsidR="005E6114" w:rsidRPr="001F1DF5">
        <w:rPr>
          <w:rStyle w:val="FootnoteReference"/>
          <w:rFonts w:eastAsia="Times New Roman" w:cs="Arial"/>
          <w:b/>
          <w:iCs/>
          <w:color w:val="000000" w:themeColor="text1"/>
          <w:sz w:val="24"/>
          <w:szCs w:val="24"/>
          <w:lang w:val="en-GB"/>
        </w:rPr>
        <w:footnoteReference w:id="36"/>
      </w:r>
      <w:r w:rsidR="002C3985" w:rsidRPr="001F1DF5">
        <w:rPr>
          <w:rFonts w:eastAsia="Times New Roman" w:cs="Arial"/>
          <w:color w:val="000000" w:themeColor="text1"/>
          <w:sz w:val="24"/>
          <w:szCs w:val="24"/>
          <w:lang w:val="en-GB"/>
        </w:rPr>
        <w:t> </w:t>
      </w:r>
    </w:p>
    <w:p w:rsidR="00B70493" w:rsidRPr="007A1586" w:rsidRDefault="00B70493" w:rsidP="00E4349A">
      <w:pPr>
        <w:spacing w:after="0" w:line="360" w:lineRule="auto"/>
        <w:jc w:val="both"/>
        <w:rPr>
          <w:rFonts w:eastAsia="Times New Roman" w:cs="Arial"/>
          <w:color w:val="000000" w:themeColor="text1"/>
          <w:sz w:val="24"/>
          <w:szCs w:val="24"/>
          <w:lang w:val="en-GB"/>
        </w:rPr>
      </w:pPr>
    </w:p>
    <w:p w:rsidR="008A0550" w:rsidRPr="001F1DF5" w:rsidRDefault="007A1586" w:rsidP="00E4349A">
      <w:pPr>
        <w:spacing w:after="0" w:line="360" w:lineRule="auto"/>
        <w:jc w:val="both"/>
        <w:rPr>
          <w:rFonts w:eastAsia="Times New Roman" w:cs="Times New Roman"/>
          <w:color w:val="000000" w:themeColor="text1"/>
          <w:sz w:val="24"/>
          <w:szCs w:val="24"/>
          <w:lang w:val="en-GB"/>
        </w:rPr>
      </w:pPr>
      <w:r w:rsidRPr="007A1586">
        <w:rPr>
          <w:rFonts w:eastAsia="Times New Roman" w:cs="Arial"/>
          <w:color w:val="000000" w:themeColor="text1"/>
          <w:sz w:val="24"/>
          <w:szCs w:val="24"/>
          <w:lang w:val="en-GB"/>
        </w:rPr>
        <w:t>However, the above discussion notwithstanding</w:t>
      </w:r>
      <w:r w:rsidR="008A0550" w:rsidRPr="007A1586">
        <w:rPr>
          <w:rFonts w:eastAsia="Times New Roman" w:cs="Arial"/>
          <w:color w:val="000000" w:themeColor="text1"/>
          <w:sz w:val="24"/>
          <w:szCs w:val="24"/>
          <w:lang w:val="en-GB"/>
        </w:rPr>
        <w:t xml:space="preserve"> in </w:t>
      </w:r>
      <w:r w:rsidR="008A0550" w:rsidRPr="007A1586">
        <w:rPr>
          <w:rFonts w:eastAsia="Times New Roman" w:cs="Arial"/>
          <w:b/>
          <w:iCs/>
          <w:color w:val="000000" w:themeColor="text1"/>
          <w:sz w:val="24"/>
          <w:szCs w:val="24"/>
          <w:lang w:val="en-GB"/>
        </w:rPr>
        <w:t xml:space="preserve">Travers &amp; Sons Ltd. </w:t>
      </w:r>
      <w:r w:rsidR="008A0550" w:rsidRPr="007A1586">
        <w:rPr>
          <w:rFonts w:eastAsia="Times New Roman" w:cs="Arial"/>
          <w:b/>
          <w:color w:val="000000" w:themeColor="text1"/>
          <w:sz w:val="24"/>
          <w:szCs w:val="24"/>
          <w:lang w:val="en-GB"/>
        </w:rPr>
        <w:t xml:space="preserve">v. </w:t>
      </w:r>
      <w:r w:rsidR="008A0550" w:rsidRPr="007A1586">
        <w:rPr>
          <w:rFonts w:eastAsia="Times New Roman" w:cs="Arial"/>
          <w:b/>
          <w:iCs/>
          <w:color w:val="000000" w:themeColor="text1"/>
          <w:sz w:val="24"/>
          <w:szCs w:val="24"/>
          <w:lang w:val="en-GB"/>
        </w:rPr>
        <w:t>Cooper</w:t>
      </w:r>
      <w:r w:rsidR="0055278C" w:rsidRPr="007A1586">
        <w:rPr>
          <w:rStyle w:val="FootnoteReference"/>
          <w:rFonts w:eastAsia="Times New Roman" w:cs="Arial"/>
          <w:b/>
          <w:iCs/>
          <w:color w:val="000000" w:themeColor="text1"/>
          <w:sz w:val="24"/>
          <w:szCs w:val="24"/>
          <w:lang w:val="en-GB"/>
        </w:rPr>
        <w:footnoteReference w:id="37"/>
      </w:r>
      <w:r w:rsidR="008A0550" w:rsidRPr="007A1586">
        <w:rPr>
          <w:rFonts w:eastAsia="Times New Roman" w:cs="Arial"/>
          <w:color w:val="000000" w:themeColor="text1"/>
          <w:sz w:val="24"/>
          <w:szCs w:val="24"/>
          <w:lang w:val="en-GB"/>
        </w:rPr>
        <w:t xml:space="preserve">(a case of a warehouseman) a clause exempting from liability </w:t>
      </w:r>
      <w:r w:rsidR="005E6114" w:rsidRPr="007A1586">
        <w:rPr>
          <w:rFonts w:eastAsia="Times New Roman" w:cs="Arial"/>
          <w:color w:val="000000" w:themeColor="text1"/>
          <w:sz w:val="24"/>
          <w:szCs w:val="24"/>
          <w:lang w:val="en-GB"/>
        </w:rPr>
        <w:t>“for</w:t>
      </w:r>
      <w:r w:rsidR="008A0550" w:rsidRPr="007A1586">
        <w:rPr>
          <w:rFonts w:eastAsia="Times New Roman" w:cs="Arial"/>
          <w:color w:val="000000" w:themeColor="text1"/>
          <w:sz w:val="24"/>
          <w:szCs w:val="24"/>
          <w:lang w:val="en-GB"/>
        </w:rPr>
        <w:t xml:space="preserve"> any damage however caused which can be covered by </w:t>
      </w:r>
      <w:r w:rsidR="005E6114" w:rsidRPr="007A1586">
        <w:rPr>
          <w:rFonts w:eastAsia="Times New Roman" w:cs="Arial"/>
          <w:color w:val="000000" w:themeColor="text1"/>
          <w:sz w:val="24"/>
          <w:szCs w:val="24"/>
          <w:lang w:val="en-GB"/>
        </w:rPr>
        <w:t>insurance”</w:t>
      </w:r>
      <w:r w:rsidR="008A0550" w:rsidRPr="007A1586">
        <w:rPr>
          <w:rFonts w:eastAsia="Times New Roman" w:cs="Arial"/>
          <w:color w:val="000000" w:themeColor="text1"/>
          <w:sz w:val="24"/>
          <w:szCs w:val="24"/>
          <w:lang w:val="en-GB"/>
        </w:rPr>
        <w:t xml:space="preserve"> was held by the Court of Appeal </w:t>
      </w:r>
      <w:r w:rsidR="0041359F" w:rsidRPr="007A1586">
        <w:rPr>
          <w:rFonts w:eastAsia="Times New Roman" w:cs="Arial"/>
          <w:color w:val="000000" w:themeColor="text1"/>
          <w:sz w:val="24"/>
          <w:szCs w:val="24"/>
          <w:lang w:val="en-GB"/>
        </w:rPr>
        <w:t>to exempt from lia</w:t>
      </w:r>
      <w:r w:rsidR="0041359F" w:rsidRPr="007A1586">
        <w:rPr>
          <w:rFonts w:eastAsia="Times New Roman" w:cs="Arial"/>
          <w:color w:val="000000" w:themeColor="text1"/>
          <w:sz w:val="24"/>
          <w:szCs w:val="24"/>
          <w:lang w:val="en-GB"/>
        </w:rPr>
        <w:softHyphen/>
      </w:r>
      <w:r w:rsidR="008A0550" w:rsidRPr="007A1586">
        <w:rPr>
          <w:rFonts w:eastAsia="Times New Roman" w:cs="Arial"/>
          <w:color w:val="000000" w:themeColor="text1"/>
          <w:sz w:val="24"/>
          <w:szCs w:val="24"/>
          <w:lang w:val="en-GB"/>
        </w:rPr>
        <w:t>bility for negligence</w:t>
      </w:r>
      <w:r w:rsidR="005E6114" w:rsidRPr="007A1586">
        <w:rPr>
          <w:rFonts w:eastAsia="Times New Roman" w:cs="Arial"/>
          <w:color w:val="000000" w:themeColor="text1"/>
          <w:sz w:val="24"/>
          <w:szCs w:val="24"/>
          <w:lang w:val="en-GB"/>
        </w:rPr>
        <w:t>.</w:t>
      </w:r>
      <w:r w:rsidR="005E6114" w:rsidRPr="007A1586">
        <w:rPr>
          <w:rStyle w:val="FootnoteReference"/>
          <w:rFonts w:eastAsia="Times New Roman" w:cs="Arial"/>
          <w:color w:val="000000" w:themeColor="text1"/>
          <w:sz w:val="24"/>
          <w:szCs w:val="24"/>
          <w:lang w:val="en-GB"/>
        </w:rPr>
        <w:footnoteReference w:id="38"/>
      </w:r>
      <w:r w:rsidR="005E6114" w:rsidRPr="007A1586">
        <w:rPr>
          <w:rFonts w:eastAsia="Times New Roman" w:cs="Arial"/>
          <w:color w:val="000000" w:themeColor="text1"/>
          <w:sz w:val="24"/>
          <w:szCs w:val="24"/>
          <w:lang w:val="en-GB"/>
        </w:rPr>
        <w:t xml:space="preserve"> </w:t>
      </w:r>
      <w:r w:rsidR="008A0550" w:rsidRPr="007A1586">
        <w:rPr>
          <w:rFonts w:eastAsia="Times New Roman" w:cs="Arial"/>
          <w:color w:val="000000" w:themeColor="text1"/>
          <w:sz w:val="24"/>
          <w:szCs w:val="24"/>
          <w:lang w:val="en-GB"/>
        </w:rPr>
        <w:t xml:space="preserve">Both the decisions </w:t>
      </w:r>
      <w:r w:rsidR="0055278C" w:rsidRPr="007A1586">
        <w:rPr>
          <w:rFonts w:eastAsia="Times New Roman" w:cs="Arial"/>
          <w:color w:val="000000" w:themeColor="text1"/>
          <w:sz w:val="24"/>
          <w:szCs w:val="24"/>
          <w:lang w:val="en-GB"/>
        </w:rPr>
        <w:t xml:space="preserve">of </w:t>
      </w:r>
      <w:r w:rsidR="0055278C" w:rsidRPr="007A1586">
        <w:rPr>
          <w:rFonts w:eastAsia="Times New Roman" w:cs="Arial"/>
          <w:b/>
          <w:iCs/>
          <w:color w:val="000000" w:themeColor="text1"/>
          <w:sz w:val="24"/>
          <w:szCs w:val="24"/>
          <w:lang w:val="en-GB"/>
        </w:rPr>
        <w:t xml:space="preserve">Travers &amp; Sons Ltd. </w:t>
      </w:r>
      <w:r w:rsidR="0055278C" w:rsidRPr="007A1586">
        <w:rPr>
          <w:rFonts w:eastAsia="Times New Roman" w:cs="Arial"/>
          <w:b/>
          <w:color w:val="000000" w:themeColor="text1"/>
          <w:sz w:val="24"/>
          <w:szCs w:val="24"/>
          <w:lang w:val="en-GB"/>
        </w:rPr>
        <w:t xml:space="preserve">v. </w:t>
      </w:r>
      <w:r w:rsidR="0055278C" w:rsidRPr="007A1586">
        <w:rPr>
          <w:rFonts w:eastAsia="Times New Roman" w:cs="Arial"/>
          <w:b/>
          <w:iCs/>
          <w:color w:val="000000" w:themeColor="text1"/>
          <w:sz w:val="24"/>
          <w:szCs w:val="24"/>
          <w:lang w:val="en-GB"/>
        </w:rPr>
        <w:t>Cooper</w:t>
      </w:r>
      <w:r w:rsidR="0055278C" w:rsidRPr="007A1586">
        <w:rPr>
          <w:rFonts w:eastAsia="Times New Roman" w:cs="Arial"/>
          <w:b/>
          <w:i/>
          <w:iCs/>
          <w:color w:val="000000" w:themeColor="text1"/>
          <w:sz w:val="24"/>
          <w:szCs w:val="24"/>
          <w:lang w:val="en-GB"/>
        </w:rPr>
        <w:t xml:space="preserve"> </w:t>
      </w:r>
      <w:r w:rsidR="0055278C" w:rsidRPr="007A1586">
        <w:rPr>
          <w:rFonts w:eastAsia="Times New Roman" w:cs="Arial"/>
          <w:iCs/>
          <w:color w:val="000000" w:themeColor="text1"/>
          <w:sz w:val="24"/>
          <w:szCs w:val="24"/>
          <w:lang w:val="en-GB"/>
        </w:rPr>
        <w:t>and</w:t>
      </w:r>
      <w:r w:rsidR="0055278C" w:rsidRPr="007A1586">
        <w:rPr>
          <w:rFonts w:eastAsia="Times New Roman" w:cs="Arial"/>
          <w:b/>
          <w:i/>
          <w:iCs/>
          <w:color w:val="000000" w:themeColor="text1"/>
          <w:sz w:val="24"/>
          <w:szCs w:val="24"/>
          <w:lang w:val="en-GB"/>
        </w:rPr>
        <w:t xml:space="preserve"> </w:t>
      </w:r>
      <w:r w:rsidR="0055278C" w:rsidRPr="007A1586">
        <w:rPr>
          <w:rFonts w:eastAsia="Times New Roman" w:cs="Times New Roman"/>
          <w:b/>
          <w:iCs/>
          <w:color w:val="000000" w:themeColor="text1"/>
          <w:sz w:val="24"/>
          <w:szCs w:val="24"/>
          <w:lang w:val="en-GB"/>
        </w:rPr>
        <w:t xml:space="preserve">Pyman S.S. Co. </w:t>
      </w:r>
      <w:r w:rsidR="0055278C" w:rsidRPr="007A1586">
        <w:rPr>
          <w:rFonts w:eastAsia="Times New Roman" w:cs="Times New Roman"/>
          <w:b/>
          <w:color w:val="000000" w:themeColor="text1"/>
          <w:sz w:val="24"/>
          <w:szCs w:val="24"/>
          <w:lang w:val="en-GB"/>
        </w:rPr>
        <w:t xml:space="preserve">v. </w:t>
      </w:r>
      <w:r w:rsidR="0055278C" w:rsidRPr="007A1586">
        <w:rPr>
          <w:rFonts w:eastAsia="Times New Roman" w:cs="Times New Roman"/>
          <w:b/>
          <w:iCs/>
          <w:color w:val="000000" w:themeColor="text1"/>
          <w:sz w:val="24"/>
          <w:szCs w:val="24"/>
          <w:lang w:val="en-GB"/>
        </w:rPr>
        <w:t>Hull &amp; Barnsley Railway Co.</w:t>
      </w:r>
      <w:r w:rsidR="0055278C" w:rsidRPr="007A1586">
        <w:rPr>
          <w:rStyle w:val="FootnoteReference"/>
          <w:rFonts w:eastAsia="Times New Roman" w:cs="Times New Roman"/>
          <w:b/>
          <w:iCs/>
          <w:color w:val="000000" w:themeColor="text1"/>
          <w:sz w:val="24"/>
          <w:szCs w:val="24"/>
          <w:lang w:val="en-GB"/>
        </w:rPr>
        <w:footnoteReference w:id="39"/>
      </w:r>
      <w:r w:rsidR="0055278C" w:rsidRPr="007A1586">
        <w:rPr>
          <w:rFonts w:eastAsia="Times New Roman" w:cs="Times New Roman"/>
          <w:iCs/>
          <w:color w:val="000000" w:themeColor="text1"/>
          <w:sz w:val="24"/>
          <w:szCs w:val="24"/>
          <w:lang w:val="en-GB"/>
        </w:rPr>
        <w:t xml:space="preserve"> </w:t>
      </w:r>
      <w:r w:rsidR="00981796" w:rsidRPr="007A1586">
        <w:rPr>
          <w:rFonts w:eastAsia="Times New Roman" w:cs="Arial"/>
          <w:color w:val="000000" w:themeColor="text1"/>
          <w:sz w:val="24"/>
          <w:szCs w:val="24"/>
          <w:lang w:val="en-GB"/>
        </w:rPr>
        <w:t>were based on the words</w:t>
      </w:r>
      <w:r w:rsidR="008A0550" w:rsidRPr="007A1586">
        <w:rPr>
          <w:rFonts w:eastAsia="Times New Roman" w:cs="Arial"/>
          <w:color w:val="000000" w:themeColor="text1"/>
          <w:sz w:val="24"/>
          <w:szCs w:val="24"/>
          <w:lang w:val="en-GB"/>
        </w:rPr>
        <w:t xml:space="preserve">“ however caused ”, and a distinction was drawn between general references to </w:t>
      </w:r>
      <w:r w:rsidR="008A0550" w:rsidRPr="007A1586">
        <w:rPr>
          <w:rFonts w:eastAsia="Times New Roman" w:cs="Arial"/>
          <w:i/>
          <w:iCs/>
          <w:color w:val="000000" w:themeColor="text1"/>
          <w:sz w:val="24"/>
          <w:szCs w:val="24"/>
          <w:lang w:val="en-GB"/>
        </w:rPr>
        <w:t>kind</w:t>
      </w:r>
      <w:r w:rsidR="008A0550" w:rsidRPr="007A1586">
        <w:rPr>
          <w:rFonts w:eastAsia="Times New Roman" w:cs="Arial"/>
          <w:iCs/>
          <w:color w:val="000000" w:themeColor="text1"/>
          <w:sz w:val="24"/>
          <w:szCs w:val="24"/>
          <w:lang w:val="en-GB"/>
        </w:rPr>
        <w:t xml:space="preserve"> </w:t>
      </w:r>
      <w:r w:rsidR="008A0550" w:rsidRPr="007A1586">
        <w:rPr>
          <w:rFonts w:eastAsia="Times New Roman" w:cs="Arial"/>
          <w:color w:val="000000" w:themeColor="text1"/>
          <w:sz w:val="24"/>
          <w:szCs w:val="24"/>
          <w:lang w:val="en-GB"/>
        </w:rPr>
        <w:t xml:space="preserve">of damage and general references to </w:t>
      </w:r>
      <w:r w:rsidR="008A0550" w:rsidRPr="007A1586">
        <w:rPr>
          <w:rFonts w:eastAsia="Times New Roman" w:cs="Arial"/>
          <w:i/>
          <w:iCs/>
          <w:color w:val="000000" w:themeColor="text1"/>
          <w:sz w:val="24"/>
          <w:szCs w:val="24"/>
          <w:lang w:val="en-GB"/>
        </w:rPr>
        <w:t xml:space="preserve">cause </w:t>
      </w:r>
      <w:r w:rsidR="008A0550" w:rsidRPr="007A1586">
        <w:rPr>
          <w:rFonts w:eastAsia="Times New Roman" w:cs="Arial"/>
          <w:color w:val="000000" w:themeColor="text1"/>
          <w:sz w:val="24"/>
          <w:szCs w:val="24"/>
          <w:lang w:val="en-GB"/>
        </w:rPr>
        <w:t xml:space="preserve">of damage. A similar view </w:t>
      </w:r>
      <w:r w:rsidRPr="007A1586">
        <w:rPr>
          <w:rFonts w:eastAsia="Times New Roman" w:cs="Arial"/>
          <w:color w:val="000000" w:themeColor="text1"/>
          <w:sz w:val="24"/>
          <w:szCs w:val="24"/>
          <w:lang w:val="en-GB"/>
        </w:rPr>
        <w:t xml:space="preserve">was </w:t>
      </w:r>
      <w:r w:rsidR="008A0550" w:rsidRPr="007A1586">
        <w:rPr>
          <w:rFonts w:eastAsia="Times New Roman" w:cs="Arial"/>
          <w:color w:val="000000" w:themeColor="text1"/>
          <w:sz w:val="24"/>
          <w:szCs w:val="24"/>
          <w:lang w:val="en-GB"/>
        </w:rPr>
        <w:t xml:space="preserve">taken in </w:t>
      </w:r>
      <w:r w:rsidR="008A0550" w:rsidRPr="007A1586">
        <w:rPr>
          <w:rFonts w:eastAsia="Times New Roman" w:cs="Arial"/>
          <w:b/>
          <w:iCs/>
          <w:color w:val="000000" w:themeColor="text1"/>
          <w:sz w:val="24"/>
          <w:szCs w:val="24"/>
          <w:lang w:val="en-GB"/>
        </w:rPr>
        <w:t>Manchester Sheffield &amp; L</w:t>
      </w:r>
      <w:r w:rsidR="00D7028F" w:rsidRPr="007A1586">
        <w:rPr>
          <w:rFonts w:eastAsia="Times New Roman" w:cs="Arial"/>
          <w:b/>
          <w:iCs/>
          <w:color w:val="000000" w:themeColor="text1"/>
          <w:sz w:val="24"/>
          <w:szCs w:val="24"/>
          <w:lang w:val="en-GB"/>
        </w:rPr>
        <w:t>inco</w:t>
      </w:r>
      <w:r w:rsidR="008A0550" w:rsidRPr="007A1586">
        <w:rPr>
          <w:rFonts w:eastAsia="Times New Roman" w:cs="Arial"/>
          <w:b/>
          <w:iCs/>
          <w:color w:val="000000" w:themeColor="text1"/>
          <w:sz w:val="24"/>
          <w:szCs w:val="24"/>
          <w:lang w:val="en-GB"/>
        </w:rPr>
        <w:t xml:space="preserve">lnshire Railway Co. </w:t>
      </w:r>
      <w:r w:rsidR="008A0550" w:rsidRPr="007A1586">
        <w:rPr>
          <w:rFonts w:eastAsia="Times New Roman" w:cs="Arial"/>
          <w:b/>
          <w:color w:val="000000" w:themeColor="text1"/>
          <w:sz w:val="24"/>
          <w:szCs w:val="24"/>
          <w:lang w:val="en-GB"/>
        </w:rPr>
        <w:t xml:space="preserve">v. </w:t>
      </w:r>
      <w:r w:rsidR="008A0550" w:rsidRPr="007A1586">
        <w:rPr>
          <w:rFonts w:eastAsia="Times New Roman" w:cs="Arial"/>
          <w:b/>
          <w:iCs/>
          <w:color w:val="000000" w:themeColor="text1"/>
          <w:sz w:val="24"/>
          <w:szCs w:val="24"/>
          <w:lang w:val="en-GB"/>
        </w:rPr>
        <w:t>Brown</w:t>
      </w:r>
      <w:r w:rsidR="000F4A17" w:rsidRPr="007A1586">
        <w:rPr>
          <w:rStyle w:val="FootnoteReference"/>
          <w:rFonts w:eastAsia="Times New Roman" w:cs="Arial"/>
          <w:b/>
          <w:iCs/>
          <w:color w:val="000000" w:themeColor="text1"/>
          <w:sz w:val="24"/>
          <w:szCs w:val="24"/>
          <w:lang w:val="en-GB"/>
        </w:rPr>
        <w:footnoteReference w:id="40"/>
      </w:r>
      <w:r w:rsidR="008A0550" w:rsidRPr="007A1586">
        <w:rPr>
          <w:rFonts w:eastAsia="Times New Roman" w:cs="Arial"/>
          <w:b/>
          <w:iCs/>
          <w:color w:val="000000" w:themeColor="text1"/>
          <w:sz w:val="24"/>
          <w:szCs w:val="24"/>
          <w:lang w:val="en-GB"/>
        </w:rPr>
        <w:t xml:space="preserve"> </w:t>
      </w:r>
      <w:r w:rsidR="0041359F" w:rsidRPr="007A1586">
        <w:rPr>
          <w:rFonts w:eastAsia="Times New Roman" w:cs="Arial"/>
          <w:color w:val="000000" w:themeColor="text1"/>
          <w:sz w:val="24"/>
          <w:szCs w:val="24"/>
          <w:lang w:val="en-GB"/>
        </w:rPr>
        <w:t>where the contract w</w:t>
      </w:r>
      <w:r w:rsidR="008A0550" w:rsidRPr="007A1586">
        <w:rPr>
          <w:rFonts w:eastAsia="Times New Roman" w:cs="Arial"/>
          <w:color w:val="000000" w:themeColor="text1"/>
          <w:sz w:val="24"/>
          <w:szCs w:val="24"/>
          <w:lang w:val="en-GB"/>
        </w:rPr>
        <w:t xml:space="preserve">as for the carriage of goods by rail. In that case Lord </w:t>
      </w:r>
      <w:r w:rsidR="008A0550" w:rsidRPr="007A1586">
        <w:rPr>
          <w:rFonts w:eastAsia="Times New Roman" w:cs="Arial"/>
          <w:iCs/>
          <w:color w:val="000000" w:themeColor="text1"/>
          <w:sz w:val="24"/>
          <w:szCs w:val="24"/>
          <w:lang w:val="en-GB"/>
        </w:rPr>
        <w:t>Blackburn</w:t>
      </w:r>
      <w:r w:rsidR="008A0550" w:rsidRPr="007A1586">
        <w:rPr>
          <w:rFonts w:eastAsia="Times New Roman" w:cs="Arial"/>
          <w:i/>
          <w:iCs/>
          <w:color w:val="000000" w:themeColor="text1"/>
          <w:sz w:val="24"/>
          <w:szCs w:val="24"/>
          <w:lang w:val="en-GB"/>
        </w:rPr>
        <w:t xml:space="preserve"> </w:t>
      </w:r>
      <w:r w:rsidRPr="007A1586">
        <w:rPr>
          <w:rFonts w:eastAsia="Times New Roman" w:cs="Arial"/>
          <w:color w:val="000000" w:themeColor="text1"/>
          <w:sz w:val="24"/>
          <w:szCs w:val="24"/>
          <w:lang w:val="en-GB"/>
        </w:rPr>
        <w:t xml:space="preserve">said that </w:t>
      </w:r>
      <w:r w:rsidR="008A0550" w:rsidRPr="007A1586">
        <w:rPr>
          <w:rFonts w:eastAsia="Times New Roman" w:cs="Arial"/>
          <w:color w:val="000000" w:themeColor="text1"/>
          <w:sz w:val="24"/>
          <w:szCs w:val="24"/>
          <w:lang w:val="en-GB"/>
        </w:rPr>
        <w:t xml:space="preserve">when a man says he </w:t>
      </w:r>
      <w:r w:rsidR="008A0550" w:rsidRPr="007A1586">
        <w:rPr>
          <w:rFonts w:eastAsia="Times New Roman" w:cs="Arial"/>
          <w:color w:val="000000" w:themeColor="text1"/>
          <w:sz w:val="24"/>
          <w:szCs w:val="24"/>
          <w:lang w:val="en-GB"/>
        </w:rPr>
        <w:lastRenderedPageBreak/>
        <w:t>will not be responsible for damage however c</w:t>
      </w:r>
      <w:r w:rsidR="000F4A17" w:rsidRPr="007A1586">
        <w:rPr>
          <w:rFonts w:eastAsia="Times New Roman" w:cs="Arial"/>
          <w:color w:val="000000" w:themeColor="text1"/>
          <w:sz w:val="24"/>
          <w:szCs w:val="24"/>
          <w:lang w:val="en-GB"/>
        </w:rPr>
        <w:t>aused, that ought not to be “</w:t>
      </w:r>
      <w:r w:rsidR="008A0550" w:rsidRPr="007A1586">
        <w:rPr>
          <w:rFonts w:eastAsia="Times New Roman" w:cs="Arial"/>
          <w:color w:val="000000" w:themeColor="text1"/>
          <w:sz w:val="24"/>
          <w:szCs w:val="24"/>
          <w:lang w:val="en-GB"/>
        </w:rPr>
        <w:t xml:space="preserve">cut down and made, contrary to the intention of the parties, not to include the negligence of his </w:t>
      </w:r>
      <w:r w:rsidR="000F4A17" w:rsidRPr="007A1586">
        <w:rPr>
          <w:rFonts w:eastAsia="Times New Roman" w:cs="Arial"/>
          <w:color w:val="000000" w:themeColor="text1"/>
          <w:sz w:val="24"/>
          <w:szCs w:val="24"/>
          <w:lang w:val="en-GB"/>
        </w:rPr>
        <w:t>servants</w:t>
      </w:r>
      <w:r w:rsidR="00B943F9" w:rsidRPr="007A1586">
        <w:rPr>
          <w:rFonts w:eastAsia="Times New Roman" w:cs="Arial"/>
          <w:color w:val="000000" w:themeColor="text1"/>
          <w:sz w:val="24"/>
          <w:szCs w:val="24"/>
          <w:lang w:val="en-GB"/>
        </w:rPr>
        <w:t>.”</w:t>
      </w:r>
      <w:r w:rsidR="000F4A17" w:rsidRPr="007A1586">
        <w:rPr>
          <w:rStyle w:val="FootnoteReference"/>
          <w:rFonts w:eastAsia="Times New Roman" w:cs="Arial"/>
          <w:color w:val="000000" w:themeColor="text1"/>
          <w:sz w:val="24"/>
          <w:szCs w:val="24"/>
          <w:lang w:val="en-GB"/>
        </w:rPr>
        <w:footnoteReference w:id="41"/>
      </w:r>
      <w:r w:rsidR="008A0550" w:rsidRPr="001F1DF5">
        <w:rPr>
          <w:rFonts w:eastAsia="Times New Roman"/>
          <w:color w:val="000000" w:themeColor="text1"/>
          <w:sz w:val="24"/>
          <w:szCs w:val="24"/>
          <w:lang w:val="en-GB"/>
        </w:rPr>
        <w:t xml:space="preserve"> </w:t>
      </w:r>
    </w:p>
    <w:p w:rsidR="00FD2FAC" w:rsidRPr="001F1DF5" w:rsidRDefault="00FD2FAC" w:rsidP="00E4349A">
      <w:pPr>
        <w:spacing w:after="0" w:line="360" w:lineRule="auto"/>
        <w:jc w:val="both"/>
        <w:rPr>
          <w:rFonts w:eastAsia="Times New Roman" w:cs="Times New Roman"/>
          <w:color w:val="000000" w:themeColor="text1"/>
          <w:sz w:val="24"/>
          <w:szCs w:val="24"/>
          <w:highlight w:val="cyan"/>
          <w:lang w:val="en-GB"/>
        </w:rPr>
      </w:pPr>
    </w:p>
    <w:p w:rsidR="008A0550" w:rsidRPr="00084520" w:rsidRDefault="00C73446" w:rsidP="00E4349A">
      <w:pPr>
        <w:spacing w:after="0" w:line="360" w:lineRule="auto"/>
        <w:jc w:val="both"/>
        <w:rPr>
          <w:rFonts w:eastAsia="Times New Roman" w:cs="Times New Roman"/>
          <w:color w:val="000000" w:themeColor="text1"/>
          <w:sz w:val="24"/>
          <w:szCs w:val="24"/>
          <w:lang w:val="en-GB"/>
        </w:rPr>
      </w:pPr>
      <w:r w:rsidRPr="00084520">
        <w:rPr>
          <w:rFonts w:eastAsia="Times New Roman" w:cs="Times New Roman"/>
          <w:color w:val="000000" w:themeColor="text1"/>
          <w:sz w:val="24"/>
          <w:szCs w:val="24"/>
          <w:lang w:val="en-GB"/>
        </w:rPr>
        <w:t>We are alive to the fact that i</w:t>
      </w:r>
      <w:r w:rsidR="008A0550" w:rsidRPr="00084520">
        <w:rPr>
          <w:rFonts w:eastAsia="Times New Roman" w:cs="Times New Roman"/>
          <w:color w:val="000000" w:themeColor="text1"/>
          <w:sz w:val="24"/>
          <w:szCs w:val="24"/>
          <w:lang w:val="en-GB"/>
        </w:rPr>
        <w:t xml:space="preserve">n some cases a distinction </w:t>
      </w:r>
      <w:r w:rsidRPr="00084520">
        <w:rPr>
          <w:rFonts w:eastAsia="Times New Roman" w:cs="Times New Roman"/>
          <w:color w:val="000000" w:themeColor="text1"/>
          <w:sz w:val="24"/>
          <w:szCs w:val="24"/>
          <w:lang w:val="en-GB"/>
        </w:rPr>
        <w:t xml:space="preserve">is </w:t>
      </w:r>
      <w:r w:rsidR="008A0550" w:rsidRPr="00084520">
        <w:rPr>
          <w:rFonts w:eastAsia="Times New Roman" w:cs="Times New Roman"/>
          <w:color w:val="000000" w:themeColor="text1"/>
          <w:sz w:val="24"/>
          <w:szCs w:val="24"/>
          <w:lang w:val="en-GB"/>
        </w:rPr>
        <w:t xml:space="preserve">drawn between cases, such as that of a common carrier, in which the responsibility of the bailee, apart from </w:t>
      </w:r>
      <w:r w:rsidR="00C86D18" w:rsidRPr="00084520">
        <w:rPr>
          <w:rFonts w:eastAsia="Times New Roman" w:cs="Times New Roman"/>
          <w:color w:val="000000" w:themeColor="text1"/>
          <w:sz w:val="24"/>
          <w:szCs w:val="24"/>
          <w:lang w:val="en-GB"/>
        </w:rPr>
        <w:t xml:space="preserve">being a </w:t>
      </w:r>
      <w:r w:rsidR="008A0550" w:rsidRPr="00084520">
        <w:rPr>
          <w:rFonts w:eastAsia="Times New Roman" w:cs="Times New Roman"/>
          <w:color w:val="000000" w:themeColor="text1"/>
          <w:sz w:val="24"/>
          <w:szCs w:val="24"/>
          <w:lang w:val="en-GB"/>
        </w:rPr>
        <w:t>special contract, is that of an insurer, and cases, such as that of a warehouseman, in which, apart from special contract, there is no liability in the</w:t>
      </w:r>
      <w:r w:rsidR="00DF2967" w:rsidRPr="00084520">
        <w:rPr>
          <w:rFonts w:eastAsia="Times New Roman" w:cs="Times New Roman"/>
          <w:color w:val="000000" w:themeColor="text1"/>
          <w:sz w:val="24"/>
          <w:szCs w:val="24"/>
          <w:lang w:val="en-GB"/>
        </w:rPr>
        <w:t xml:space="preserve"> absence of negligence. It has </w:t>
      </w:r>
      <w:r w:rsidRPr="00084520">
        <w:rPr>
          <w:rFonts w:eastAsia="Times New Roman" w:cs="Times New Roman"/>
          <w:color w:val="000000" w:themeColor="text1"/>
          <w:sz w:val="24"/>
          <w:szCs w:val="24"/>
          <w:lang w:val="en-GB"/>
        </w:rPr>
        <w:t xml:space="preserve">therefore </w:t>
      </w:r>
      <w:r w:rsidR="008A0550" w:rsidRPr="00084520">
        <w:rPr>
          <w:rFonts w:eastAsia="Times New Roman" w:cs="Times New Roman"/>
          <w:color w:val="000000" w:themeColor="text1"/>
          <w:sz w:val="24"/>
          <w:szCs w:val="24"/>
          <w:lang w:val="en-GB"/>
        </w:rPr>
        <w:t>been said that in the former class of case general words may be apt to exclude the liability of an insur</w:t>
      </w:r>
      <w:r w:rsidR="00DF2967" w:rsidRPr="00084520">
        <w:rPr>
          <w:rFonts w:eastAsia="Times New Roman" w:cs="Times New Roman"/>
          <w:color w:val="000000" w:themeColor="text1"/>
          <w:sz w:val="24"/>
          <w:szCs w:val="24"/>
          <w:lang w:val="en-GB"/>
        </w:rPr>
        <w:t>er but not liability for negli</w:t>
      </w:r>
      <w:r w:rsidR="00DF2967" w:rsidRPr="00084520">
        <w:rPr>
          <w:rFonts w:eastAsia="Times New Roman" w:cs="Times New Roman"/>
          <w:color w:val="000000" w:themeColor="text1"/>
          <w:sz w:val="24"/>
          <w:szCs w:val="24"/>
          <w:lang w:val="en-GB"/>
        </w:rPr>
        <w:softHyphen/>
      </w:r>
      <w:r w:rsidR="008A0550" w:rsidRPr="00084520">
        <w:rPr>
          <w:rFonts w:eastAsia="Times New Roman" w:cs="Times New Roman"/>
          <w:color w:val="000000" w:themeColor="text1"/>
          <w:sz w:val="24"/>
          <w:szCs w:val="24"/>
          <w:lang w:val="en-GB"/>
        </w:rPr>
        <w:t>gence</w:t>
      </w:r>
      <w:r w:rsidR="00C65F60" w:rsidRPr="00084520">
        <w:rPr>
          <w:rFonts w:eastAsia="Times New Roman" w:cs="Times New Roman"/>
          <w:color w:val="000000" w:themeColor="text1"/>
          <w:sz w:val="24"/>
          <w:szCs w:val="24"/>
          <w:lang w:val="en-GB"/>
        </w:rPr>
        <w:t>.</w:t>
      </w:r>
      <w:r w:rsidR="008A0550" w:rsidRPr="00084520">
        <w:rPr>
          <w:rFonts w:eastAsia="Times New Roman" w:cs="Times New Roman"/>
          <w:color w:val="000000" w:themeColor="text1"/>
          <w:sz w:val="24"/>
          <w:szCs w:val="24"/>
          <w:lang w:val="en-GB"/>
        </w:rPr>
        <w:t xml:space="preserve"> </w:t>
      </w:r>
      <w:r w:rsidR="00C65F60" w:rsidRPr="00084520">
        <w:rPr>
          <w:rFonts w:eastAsia="Times New Roman" w:cs="Times New Roman"/>
          <w:color w:val="000000" w:themeColor="text1"/>
          <w:sz w:val="24"/>
          <w:szCs w:val="24"/>
          <w:lang w:val="en-GB"/>
        </w:rPr>
        <w:t>However,</w:t>
      </w:r>
      <w:r w:rsidR="008A0550" w:rsidRPr="00084520">
        <w:rPr>
          <w:rFonts w:eastAsia="Times New Roman" w:cs="Times New Roman"/>
          <w:color w:val="000000" w:themeColor="text1"/>
          <w:sz w:val="24"/>
          <w:szCs w:val="24"/>
          <w:lang w:val="en-GB"/>
        </w:rPr>
        <w:t xml:space="preserve"> in the latter class of case similar words may be held to exclude liability for negligence on the ground that on any other view they would be entirely without effect. The distinction is logical, and has high authority to support it, though it is possibly open to criticism on the ground that the bailor at any rate is not likely to have had in mind at all the difference between liability for negligence and liability without fault. If we put cases of the carriage of goods by sea on one side, it is only by virtue of a some</w:t>
      </w:r>
      <w:r w:rsidR="008A0550" w:rsidRPr="00084520">
        <w:rPr>
          <w:rFonts w:eastAsia="Times New Roman" w:cs="Times New Roman"/>
          <w:color w:val="000000" w:themeColor="text1"/>
          <w:sz w:val="24"/>
          <w:szCs w:val="24"/>
          <w:lang w:val="en-GB"/>
        </w:rPr>
        <w:softHyphen/>
        <w:t xml:space="preserve"> what artificial analysis that he is taken to be bound by a provision which is, in the typical case, printed on a ticket. On the other hand, if he actually read such a clause as that which came in question in </w:t>
      </w:r>
      <w:r w:rsidR="00FD2FAC" w:rsidRPr="00084520">
        <w:rPr>
          <w:rFonts w:eastAsia="Times New Roman" w:cs="Times New Roman"/>
          <w:b/>
          <w:iCs/>
          <w:color w:val="000000" w:themeColor="text1"/>
          <w:sz w:val="24"/>
          <w:szCs w:val="24"/>
          <w:lang w:val="en-GB"/>
        </w:rPr>
        <w:t>Brown’</w:t>
      </w:r>
      <w:r w:rsidR="008A0550" w:rsidRPr="00084520">
        <w:rPr>
          <w:rFonts w:eastAsia="Times New Roman" w:cs="Times New Roman"/>
          <w:b/>
          <w:iCs/>
          <w:color w:val="000000" w:themeColor="text1"/>
          <w:sz w:val="24"/>
          <w:szCs w:val="24"/>
          <w:lang w:val="en-GB"/>
        </w:rPr>
        <w:t>s Case</w:t>
      </w:r>
      <w:r w:rsidR="00FD2FAC" w:rsidRPr="00084520">
        <w:rPr>
          <w:rStyle w:val="FootnoteReference"/>
          <w:rFonts w:eastAsia="Times New Roman" w:cs="Times New Roman"/>
          <w:b/>
          <w:iCs/>
          <w:color w:val="000000" w:themeColor="text1"/>
          <w:sz w:val="24"/>
          <w:szCs w:val="24"/>
          <w:lang w:val="en-GB"/>
        </w:rPr>
        <w:footnoteReference w:id="42"/>
      </w:r>
      <w:r w:rsidR="008A0550" w:rsidRPr="00084520">
        <w:rPr>
          <w:rFonts w:eastAsia="Times New Roman" w:cs="Times New Roman"/>
          <w:b/>
          <w:iCs/>
          <w:color w:val="000000" w:themeColor="text1"/>
          <w:sz w:val="24"/>
          <w:szCs w:val="24"/>
          <w:lang w:val="en-GB"/>
        </w:rPr>
        <w:t xml:space="preserve"> </w:t>
      </w:r>
      <w:r w:rsidR="008A0550" w:rsidRPr="00084520">
        <w:rPr>
          <w:rFonts w:eastAsia="Times New Roman" w:cs="Times New Roman"/>
          <w:color w:val="000000" w:themeColor="text1"/>
          <w:sz w:val="24"/>
          <w:szCs w:val="24"/>
          <w:lang w:val="en-GB"/>
        </w:rPr>
        <w:t xml:space="preserve">he would most probably think it meant that he could have no claim in any event, though, if he were asked, he would probably say that wilful damage was not within the protection of the clause. Such considerations seem to have been what Lord </w:t>
      </w:r>
      <w:r w:rsidR="008A0550" w:rsidRPr="00084520">
        <w:rPr>
          <w:rFonts w:eastAsia="Times New Roman" w:cs="Times New Roman"/>
          <w:i/>
          <w:iCs/>
          <w:color w:val="000000" w:themeColor="text1"/>
          <w:sz w:val="24"/>
          <w:szCs w:val="24"/>
          <w:lang w:val="en-GB"/>
        </w:rPr>
        <w:t xml:space="preserve">Blackburn </w:t>
      </w:r>
      <w:r w:rsidR="008A0550" w:rsidRPr="00084520">
        <w:rPr>
          <w:rFonts w:eastAsia="Times New Roman" w:cs="Times New Roman"/>
          <w:color w:val="000000" w:themeColor="text1"/>
          <w:sz w:val="24"/>
          <w:szCs w:val="24"/>
          <w:lang w:val="en-GB"/>
        </w:rPr>
        <w:t xml:space="preserve">had in mind in the passage cited above from </w:t>
      </w:r>
      <w:r w:rsidR="00FD2FAC" w:rsidRPr="00084520">
        <w:rPr>
          <w:rFonts w:eastAsia="Times New Roman" w:cs="Times New Roman"/>
          <w:b/>
          <w:iCs/>
          <w:color w:val="000000" w:themeColor="text1"/>
          <w:sz w:val="24"/>
          <w:szCs w:val="24"/>
          <w:lang w:val="en-GB"/>
        </w:rPr>
        <w:t>Brown’</w:t>
      </w:r>
      <w:r w:rsidR="008A0550" w:rsidRPr="00084520">
        <w:rPr>
          <w:rFonts w:eastAsia="Times New Roman" w:cs="Times New Roman"/>
          <w:b/>
          <w:iCs/>
          <w:color w:val="000000" w:themeColor="text1"/>
          <w:sz w:val="24"/>
          <w:szCs w:val="24"/>
          <w:lang w:val="en-GB"/>
        </w:rPr>
        <w:t>s Case</w:t>
      </w:r>
      <w:r w:rsidR="00FD2FAC" w:rsidRPr="00084520">
        <w:rPr>
          <w:rFonts w:eastAsia="Times New Roman" w:cs="Times New Roman"/>
          <w:b/>
          <w:iCs/>
          <w:color w:val="000000" w:themeColor="text1"/>
          <w:sz w:val="24"/>
          <w:szCs w:val="24"/>
          <w:lang w:val="en-GB"/>
        </w:rPr>
        <w:t>.</w:t>
      </w:r>
      <w:r w:rsidR="00FD2FAC" w:rsidRPr="00084520">
        <w:rPr>
          <w:rStyle w:val="FootnoteReference"/>
          <w:rFonts w:eastAsia="Times New Roman" w:cs="Times New Roman"/>
          <w:b/>
          <w:iCs/>
          <w:color w:val="000000" w:themeColor="text1"/>
          <w:sz w:val="24"/>
          <w:szCs w:val="24"/>
          <w:lang w:val="en-GB"/>
        </w:rPr>
        <w:footnoteReference w:id="43"/>
      </w:r>
      <w:r w:rsidR="008A0550" w:rsidRPr="00084520">
        <w:rPr>
          <w:rFonts w:eastAsia="Times New Roman" w:cs="Times New Roman"/>
          <w:b/>
          <w:iCs/>
          <w:color w:val="000000" w:themeColor="text1"/>
          <w:sz w:val="24"/>
          <w:szCs w:val="24"/>
          <w:lang w:val="en-GB"/>
        </w:rPr>
        <w:t xml:space="preserve"> </w:t>
      </w:r>
    </w:p>
    <w:p w:rsidR="004B46B6" w:rsidRPr="001F1DF5" w:rsidRDefault="004B46B6" w:rsidP="00E4349A">
      <w:pPr>
        <w:spacing w:after="0" w:line="360" w:lineRule="auto"/>
        <w:jc w:val="both"/>
        <w:rPr>
          <w:rFonts w:eastAsia="Times New Roman" w:cs="Times New Roman"/>
          <w:color w:val="000000" w:themeColor="text1"/>
          <w:sz w:val="24"/>
          <w:szCs w:val="24"/>
          <w:highlight w:val="cyan"/>
          <w:lang w:val="en-GB"/>
        </w:rPr>
      </w:pPr>
    </w:p>
    <w:p w:rsidR="008A0550" w:rsidRPr="001F1DF5" w:rsidRDefault="008A0550" w:rsidP="00E4349A">
      <w:pPr>
        <w:spacing w:after="0" w:line="360" w:lineRule="auto"/>
        <w:jc w:val="both"/>
        <w:rPr>
          <w:rFonts w:eastAsia="Times New Roman" w:cs="Times New Roman"/>
          <w:color w:val="000000" w:themeColor="text1"/>
          <w:sz w:val="24"/>
          <w:szCs w:val="24"/>
          <w:lang w:val="en-GB"/>
        </w:rPr>
      </w:pPr>
      <w:r w:rsidRPr="00084520">
        <w:rPr>
          <w:rFonts w:eastAsia="Times New Roman" w:cs="Times New Roman"/>
          <w:color w:val="000000" w:themeColor="text1"/>
          <w:sz w:val="24"/>
          <w:szCs w:val="24"/>
          <w:lang w:val="en-GB"/>
        </w:rPr>
        <w:t>The present case is a case in which general words are used, and there is no special reference to any manner in which loss or damage may be caused. On the other hand, the case is clearly one in which the bailee would not, apart from special contract, be liable for loss or damage occurring without negligence. And there is, in our opinion, ample authority to justify construing the exemption clause as excluding liability for negligence.</w:t>
      </w:r>
      <w:r w:rsidRPr="001F1DF5">
        <w:rPr>
          <w:rFonts w:eastAsia="Times New Roman" w:cs="Times New Roman"/>
          <w:color w:val="000000" w:themeColor="text1"/>
          <w:sz w:val="24"/>
          <w:szCs w:val="24"/>
          <w:lang w:val="en-GB"/>
        </w:rPr>
        <w:t xml:space="preserve"> </w:t>
      </w:r>
    </w:p>
    <w:p w:rsidR="00857134" w:rsidRPr="001F1DF5" w:rsidRDefault="0083362B" w:rsidP="00E4349A">
      <w:pPr>
        <w:spacing w:before="100" w:beforeAutospacing="1" w:after="100" w:afterAutospacing="1" w:line="360" w:lineRule="auto"/>
        <w:jc w:val="both"/>
        <w:rPr>
          <w:rFonts w:cs="Arial"/>
          <w:color w:val="000000" w:themeColor="text1"/>
          <w:sz w:val="24"/>
          <w:szCs w:val="24"/>
          <w:lang w:val="en-GB"/>
        </w:rPr>
      </w:pPr>
      <w:r w:rsidRPr="0083362B">
        <w:rPr>
          <w:rFonts w:cs="Arial"/>
          <w:color w:val="000000" w:themeColor="text1"/>
          <w:sz w:val="24"/>
          <w:szCs w:val="24"/>
          <w:lang w:val="en-GB"/>
        </w:rPr>
        <w:lastRenderedPageBreak/>
        <w:t>It is our understanding that i</w:t>
      </w:r>
      <w:r w:rsidR="00857134" w:rsidRPr="0083362B">
        <w:rPr>
          <w:rFonts w:cs="Arial"/>
          <w:color w:val="000000" w:themeColor="text1"/>
          <w:sz w:val="24"/>
          <w:szCs w:val="24"/>
          <w:lang w:val="en-GB"/>
        </w:rPr>
        <w:t>n Australia</w:t>
      </w:r>
      <w:r w:rsidRPr="0083362B">
        <w:rPr>
          <w:rFonts w:cs="Arial"/>
          <w:color w:val="000000" w:themeColor="text1"/>
          <w:sz w:val="24"/>
          <w:szCs w:val="24"/>
          <w:lang w:val="en-GB"/>
        </w:rPr>
        <w:t xml:space="preserve"> as well as Malawi</w:t>
      </w:r>
      <w:r w:rsidR="00857134" w:rsidRPr="0083362B">
        <w:rPr>
          <w:rFonts w:cs="Arial"/>
          <w:color w:val="000000" w:themeColor="text1"/>
          <w:sz w:val="24"/>
          <w:szCs w:val="24"/>
          <w:lang w:val="en-GB"/>
        </w:rPr>
        <w:t xml:space="preserve">, exclusion clauses have been recognized as valid by the High Court. They do not apply in cases of deliberate breach. Thus, if </w:t>
      </w:r>
      <w:r w:rsidR="00AF470A" w:rsidRPr="0083362B">
        <w:rPr>
          <w:rFonts w:cs="Arial"/>
          <w:color w:val="000000" w:themeColor="text1"/>
          <w:sz w:val="24"/>
          <w:szCs w:val="24"/>
          <w:lang w:val="en-GB"/>
        </w:rPr>
        <w:t>the contract is for the carriage of goods, if the path is deviated from what was agreed, any ex</w:t>
      </w:r>
      <w:r w:rsidR="00250F9D" w:rsidRPr="0083362B">
        <w:rPr>
          <w:rFonts w:cs="Arial"/>
          <w:color w:val="000000" w:themeColor="text1"/>
          <w:sz w:val="24"/>
          <w:szCs w:val="24"/>
          <w:lang w:val="en-GB"/>
        </w:rPr>
        <w:t>clusion clauses no longer apply</w:t>
      </w:r>
      <w:r w:rsidR="00857134" w:rsidRPr="0083362B">
        <w:rPr>
          <w:rFonts w:cs="Arial"/>
          <w:color w:val="000000" w:themeColor="text1"/>
          <w:sz w:val="24"/>
          <w:szCs w:val="24"/>
          <w:lang w:val="en-GB"/>
        </w:rPr>
        <w:t>.</w:t>
      </w:r>
      <w:r w:rsidR="00857134" w:rsidRPr="0083362B">
        <w:rPr>
          <w:rStyle w:val="FootnoteReference"/>
          <w:rFonts w:cs="Arial"/>
          <w:color w:val="000000" w:themeColor="text1"/>
          <w:sz w:val="24"/>
          <w:szCs w:val="24"/>
          <w:lang w:val="en-GB"/>
        </w:rPr>
        <w:footnoteReference w:id="44"/>
      </w:r>
      <w:r w:rsidR="00250F9D" w:rsidRPr="0083362B">
        <w:rPr>
          <w:rFonts w:cs="Arial"/>
          <w:color w:val="000000" w:themeColor="text1"/>
          <w:sz w:val="24"/>
          <w:szCs w:val="24"/>
          <w:lang w:val="en-GB"/>
        </w:rPr>
        <w:t xml:space="preserve"> </w:t>
      </w:r>
      <w:r w:rsidRPr="0083362B">
        <w:rPr>
          <w:rFonts w:cs="Arial"/>
          <w:color w:val="000000" w:themeColor="text1"/>
          <w:sz w:val="24"/>
          <w:szCs w:val="24"/>
          <w:lang w:val="en-GB"/>
        </w:rPr>
        <w:t xml:space="preserve">We are sure </w:t>
      </w:r>
      <w:r>
        <w:rPr>
          <w:rFonts w:cs="Arial"/>
          <w:color w:val="000000" w:themeColor="text1"/>
          <w:sz w:val="24"/>
          <w:szCs w:val="24"/>
          <w:lang w:val="en-GB"/>
        </w:rPr>
        <w:t xml:space="preserve">that </w:t>
      </w:r>
      <w:r w:rsidRPr="0083362B">
        <w:rPr>
          <w:rFonts w:cs="Arial"/>
          <w:color w:val="000000" w:themeColor="text1"/>
          <w:sz w:val="24"/>
          <w:szCs w:val="24"/>
          <w:lang w:val="en-GB"/>
        </w:rPr>
        <w:t xml:space="preserve">this would </w:t>
      </w:r>
      <w:r>
        <w:rPr>
          <w:rFonts w:cs="Arial"/>
          <w:color w:val="000000" w:themeColor="text1"/>
          <w:sz w:val="24"/>
          <w:szCs w:val="24"/>
          <w:lang w:val="en-GB"/>
        </w:rPr>
        <w:t xml:space="preserve">also </w:t>
      </w:r>
      <w:r w:rsidRPr="0083362B">
        <w:rPr>
          <w:rFonts w:cs="Arial"/>
          <w:color w:val="000000" w:themeColor="text1"/>
          <w:sz w:val="24"/>
          <w:szCs w:val="24"/>
          <w:lang w:val="en-GB"/>
        </w:rPr>
        <w:t xml:space="preserve">apply </w:t>
      </w:r>
      <w:r>
        <w:rPr>
          <w:rFonts w:cs="Arial"/>
          <w:color w:val="000000" w:themeColor="text1"/>
          <w:sz w:val="24"/>
          <w:szCs w:val="24"/>
          <w:lang w:val="en-GB"/>
        </w:rPr>
        <w:t xml:space="preserve">with equal force </w:t>
      </w:r>
      <w:r w:rsidRPr="0083362B">
        <w:rPr>
          <w:rFonts w:cs="Arial"/>
          <w:color w:val="000000" w:themeColor="text1"/>
          <w:sz w:val="24"/>
          <w:szCs w:val="24"/>
          <w:lang w:val="en-GB"/>
        </w:rPr>
        <w:t>to Malawi.</w:t>
      </w:r>
    </w:p>
    <w:p w:rsidR="00C75D98" w:rsidRPr="006333A6" w:rsidRDefault="00C75D98" w:rsidP="00E4349A">
      <w:pPr>
        <w:spacing w:after="150" w:line="360" w:lineRule="auto"/>
        <w:jc w:val="both"/>
        <w:rPr>
          <w:rFonts w:eastAsia="Times New Roman" w:cs="Times New Roman"/>
          <w:b/>
          <w:color w:val="000000" w:themeColor="text1"/>
          <w:sz w:val="24"/>
          <w:szCs w:val="24"/>
          <w:lang w:val="en-GB"/>
        </w:rPr>
      </w:pPr>
      <w:r w:rsidRPr="006333A6">
        <w:rPr>
          <w:rFonts w:eastAsia="Times New Roman" w:cs="Times New Roman"/>
          <w:color w:val="000000" w:themeColor="text1"/>
          <w:sz w:val="24"/>
          <w:szCs w:val="24"/>
          <w:lang w:val="en-GB"/>
        </w:rPr>
        <w:t xml:space="preserve">In </w:t>
      </w:r>
      <w:r w:rsidRPr="006333A6">
        <w:rPr>
          <w:rFonts w:eastAsia="Times New Roman" w:cs="Times New Roman"/>
          <w:b/>
          <w:color w:val="000000" w:themeColor="text1"/>
          <w:sz w:val="24"/>
          <w:szCs w:val="24"/>
          <w:lang w:val="en-GB"/>
        </w:rPr>
        <w:t>Baldry v Marshall</w:t>
      </w:r>
      <w:r w:rsidRPr="006333A6">
        <w:rPr>
          <w:rStyle w:val="FootnoteReference"/>
          <w:rFonts w:eastAsia="Times New Roman" w:cs="Times New Roman"/>
          <w:b/>
          <w:color w:val="000000" w:themeColor="text1"/>
          <w:sz w:val="24"/>
          <w:szCs w:val="24"/>
          <w:lang w:val="en-GB"/>
        </w:rPr>
        <w:footnoteReference w:id="45"/>
      </w:r>
      <w:r w:rsidRPr="006333A6">
        <w:rPr>
          <w:rFonts w:eastAsia="Times New Roman" w:cs="Times New Roman"/>
          <w:b/>
          <w:color w:val="000000" w:themeColor="text1"/>
          <w:sz w:val="24"/>
          <w:szCs w:val="24"/>
          <w:lang w:val="en-GB"/>
        </w:rPr>
        <w:t xml:space="preserve"> </w:t>
      </w:r>
      <w:r w:rsidRPr="006333A6">
        <w:rPr>
          <w:rFonts w:eastAsia="Times New Roman" w:cs="Times New Roman"/>
          <w:color w:val="000000" w:themeColor="text1"/>
          <w:sz w:val="24"/>
          <w:szCs w:val="24"/>
          <w:lang w:val="en-GB"/>
        </w:rPr>
        <w:t>the appellant asked the respondents, who were motor dealers, to supply a car that would be suitable for touring purposes. The respondents recommended a Bugatti, which the appellant bought. The written contract excluded the respondent's liability for any "guarantee or warranty, statutory or otherwise". The car turned out to be unsuitable for the appellant's purposes, so he rejected it and sued to recover what he had paid.</w:t>
      </w:r>
      <w:r w:rsidRPr="006333A6">
        <w:rPr>
          <w:rFonts w:eastAsia="Times New Roman" w:cs="Times New Roman"/>
          <w:b/>
          <w:color w:val="000000" w:themeColor="text1"/>
          <w:sz w:val="24"/>
          <w:szCs w:val="24"/>
          <w:lang w:val="en-GB"/>
        </w:rPr>
        <w:t xml:space="preserve"> </w:t>
      </w:r>
      <w:r w:rsidRPr="006333A6">
        <w:rPr>
          <w:rFonts w:eastAsia="Times New Roman" w:cs="Times New Roman"/>
          <w:color w:val="000000" w:themeColor="text1"/>
          <w:sz w:val="24"/>
          <w:szCs w:val="24"/>
          <w:lang w:val="en-GB"/>
        </w:rPr>
        <w:t>The Court of Appeal held that the requirement that the car be suitable for touring was a condition. Since the clause did not exclude liability for breach of a condition, the appellant was not bound by it.</w:t>
      </w:r>
    </w:p>
    <w:p w:rsidR="00806395" w:rsidRPr="001F1DF5" w:rsidRDefault="00C75D98" w:rsidP="00E4349A">
      <w:pPr>
        <w:spacing w:after="150" w:line="360" w:lineRule="auto"/>
        <w:jc w:val="both"/>
        <w:rPr>
          <w:rFonts w:eastAsia="Times New Roman" w:cs="Times New Roman"/>
          <w:b/>
          <w:color w:val="000000" w:themeColor="text1"/>
          <w:sz w:val="24"/>
          <w:szCs w:val="24"/>
          <w:lang w:val="en-GB"/>
        </w:rPr>
      </w:pPr>
      <w:r w:rsidRPr="006333A6">
        <w:rPr>
          <w:rFonts w:eastAsia="Times New Roman" w:cs="Times New Roman"/>
          <w:color w:val="000000" w:themeColor="text1"/>
          <w:sz w:val="24"/>
          <w:szCs w:val="24"/>
          <w:lang w:val="en-GB"/>
        </w:rPr>
        <w:t xml:space="preserve">The Court of Appeal in </w:t>
      </w:r>
      <w:r w:rsidRPr="006333A6">
        <w:rPr>
          <w:rFonts w:eastAsia="Times New Roman" w:cs="Times New Roman"/>
          <w:b/>
          <w:color w:val="000000" w:themeColor="text1"/>
          <w:sz w:val="24"/>
          <w:szCs w:val="24"/>
          <w:lang w:val="en-GB"/>
        </w:rPr>
        <w:t>White v John Warwick</w:t>
      </w:r>
      <w:r w:rsidR="006333A6" w:rsidRPr="006333A6">
        <w:rPr>
          <w:rStyle w:val="FootnoteReference"/>
          <w:rFonts w:eastAsia="Times New Roman" w:cs="Times New Roman"/>
          <w:b/>
          <w:color w:val="000000" w:themeColor="text1"/>
          <w:sz w:val="24"/>
          <w:szCs w:val="24"/>
          <w:lang w:val="en-GB"/>
        </w:rPr>
        <w:footnoteReference w:id="46"/>
      </w:r>
      <w:r w:rsidRPr="006333A6">
        <w:rPr>
          <w:rFonts w:eastAsia="Times New Roman" w:cs="Times New Roman"/>
          <w:b/>
          <w:color w:val="000000" w:themeColor="text1"/>
          <w:sz w:val="24"/>
          <w:szCs w:val="24"/>
          <w:lang w:val="en-GB"/>
        </w:rPr>
        <w:t xml:space="preserve"> </w:t>
      </w:r>
      <w:r w:rsidRPr="006333A6">
        <w:rPr>
          <w:rFonts w:eastAsia="Times New Roman" w:cs="Times New Roman"/>
          <w:color w:val="000000" w:themeColor="text1"/>
          <w:sz w:val="24"/>
          <w:szCs w:val="24"/>
          <w:lang w:val="en-GB"/>
        </w:rPr>
        <w:t>held that where the words of an exclusion clause are unclear the ambiguous wording out of the exclusion clause would effectively protect the respondents from their strict contractual liability, but it would not exempt them from liability in negligence. The appellant hired a trademan's cycle from the respondents. The written agreement stated that "Nothing in this agreement shall render the owners liable for any personal injury". While the appellant was riding the cycle, the saddle tilted forward and he was injured. The respondents might have been liable in tort (for negligence) as well as in contract.</w:t>
      </w:r>
      <w:r w:rsidR="00806395" w:rsidRPr="006333A6">
        <w:rPr>
          <w:rFonts w:eastAsia="Times New Roman" w:cs="Times New Roman"/>
          <w:color w:val="000000" w:themeColor="text1"/>
          <w:sz w:val="24"/>
          <w:szCs w:val="24"/>
          <w:lang w:val="en-GB"/>
        </w:rPr>
        <w:t xml:space="preserve"> </w:t>
      </w:r>
      <w:r w:rsidRPr="006333A6">
        <w:rPr>
          <w:rFonts w:eastAsia="Times New Roman" w:cs="Times New Roman"/>
          <w:color w:val="000000" w:themeColor="text1"/>
          <w:sz w:val="24"/>
          <w:szCs w:val="24"/>
          <w:lang w:val="en-GB"/>
        </w:rPr>
        <w:t>And in</w:t>
      </w:r>
      <w:r w:rsidRPr="006333A6">
        <w:rPr>
          <w:rFonts w:eastAsia="Times New Roman" w:cs="Times New Roman"/>
          <w:b/>
          <w:color w:val="000000" w:themeColor="text1"/>
          <w:sz w:val="24"/>
          <w:szCs w:val="24"/>
          <w:lang w:val="en-GB"/>
        </w:rPr>
        <w:t xml:space="preserve"> Glynn v Margetson</w:t>
      </w:r>
      <w:r w:rsidRPr="006333A6">
        <w:rPr>
          <w:rStyle w:val="FootnoteReference"/>
          <w:rFonts w:eastAsia="Times New Roman" w:cs="Times New Roman"/>
          <w:b/>
          <w:color w:val="000000" w:themeColor="text1"/>
          <w:sz w:val="24"/>
          <w:szCs w:val="24"/>
          <w:lang w:val="en-GB"/>
        </w:rPr>
        <w:footnoteReference w:id="47"/>
      </w:r>
      <w:r w:rsidRPr="006333A6">
        <w:rPr>
          <w:rFonts w:eastAsia="Times New Roman" w:cs="Times New Roman"/>
          <w:b/>
          <w:color w:val="000000" w:themeColor="text1"/>
          <w:sz w:val="24"/>
          <w:szCs w:val="24"/>
          <w:lang w:val="en-GB"/>
        </w:rPr>
        <w:t xml:space="preserve"> </w:t>
      </w:r>
      <w:r w:rsidRPr="006333A6">
        <w:rPr>
          <w:rFonts w:eastAsia="Times New Roman" w:cs="Times New Roman"/>
          <w:color w:val="000000" w:themeColor="text1"/>
          <w:sz w:val="24"/>
          <w:szCs w:val="24"/>
          <w:lang w:val="en-GB"/>
        </w:rPr>
        <w:t xml:space="preserve">the House of Lords held that where the words are so </w:t>
      </w:r>
      <w:r w:rsidR="00806395" w:rsidRPr="006333A6">
        <w:rPr>
          <w:rFonts w:eastAsia="Times New Roman" w:cs="Times New Roman"/>
          <w:color w:val="000000" w:themeColor="text1"/>
          <w:sz w:val="24"/>
          <w:szCs w:val="24"/>
          <w:lang w:val="en-GB"/>
        </w:rPr>
        <w:t>eclectic</w:t>
      </w:r>
      <w:r w:rsidRPr="006333A6">
        <w:rPr>
          <w:rFonts w:eastAsia="Times New Roman" w:cs="Times New Roman"/>
          <w:color w:val="000000" w:themeColor="text1"/>
          <w:sz w:val="24"/>
          <w:szCs w:val="24"/>
          <w:lang w:val="en-GB"/>
        </w:rPr>
        <w:t xml:space="preserve"> the wide-ranging words of the clause could be ignored.</w:t>
      </w:r>
      <w:r w:rsidRPr="001F1DF5">
        <w:rPr>
          <w:rFonts w:eastAsia="Times New Roman" w:cs="Times New Roman"/>
          <w:color w:val="000000" w:themeColor="text1"/>
          <w:sz w:val="24"/>
          <w:szCs w:val="24"/>
          <w:lang w:val="en-GB"/>
        </w:rPr>
        <w:t xml:space="preserve"> </w:t>
      </w:r>
    </w:p>
    <w:p w:rsidR="00C75D98" w:rsidRPr="001F1DF5" w:rsidRDefault="00806395" w:rsidP="00E4349A">
      <w:pPr>
        <w:spacing w:after="150" w:line="360" w:lineRule="auto"/>
        <w:jc w:val="both"/>
        <w:rPr>
          <w:rFonts w:eastAsia="Times New Roman" w:cs="Times New Roman"/>
          <w:b/>
          <w:color w:val="000000" w:themeColor="text1"/>
          <w:sz w:val="24"/>
          <w:szCs w:val="24"/>
          <w:lang w:val="en-GB"/>
        </w:rPr>
      </w:pPr>
      <w:r w:rsidRPr="00AB56BD">
        <w:rPr>
          <w:rFonts w:eastAsia="Times New Roman" w:cs="Times New Roman"/>
          <w:color w:val="000000" w:themeColor="text1"/>
          <w:sz w:val="24"/>
          <w:szCs w:val="24"/>
          <w:lang w:val="en-GB"/>
        </w:rPr>
        <w:t xml:space="preserve">Finally, in </w:t>
      </w:r>
      <w:r w:rsidR="00C75D98" w:rsidRPr="00AB56BD">
        <w:rPr>
          <w:rFonts w:eastAsia="Times New Roman" w:cs="Times New Roman"/>
          <w:b/>
          <w:color w:val="000000" w:themeColor="text1"/>
          <w:sz w:val="24"/>
          <w:szCs w:val="24"/>
          <w:lang w:val="en-GB"/>
        </w:rPr>
        <w:t>Evans v An</w:t>
      </w:r>
      <w:r w:rsidRPr="00AB56BD">
        <w:rPr>
          <w:rFonts w:eastAsia="Times New Roman" w:cs="Times New Roman"/>
          <w:b/>
          <w:color w:val="000000" w:themeColor="text1"/>
          <w:sz w:val="24"/>
          <w:szCs w:val="24"/>
          <w:lang w:val="en-GB"/>
        </w:rPr>
        <w:t>drea Merzario</w:t>
      </w:r>
      <w:r w:rsidRPr="00AB56BD">
        <w:rPr>
          <w:rStyle w:val="FootnoteReference"/>
          <w:rFonts w:eastAsia="Times New Roman" w:cs="Times New Roman"/>
          <w:b/>
          <w:color w:val="000000" w:themeColor="text1"/>
          <w:sz w:val="24"/>
          <w:szCs w:val="24"/>
          <w:lang w:val="en-GB"/>
        </w:rPr>
        <w:footnoteReference w:id="48"/>
      </w:r>
      <w:r w:rsidRPr="00AB56BD">
        <w:rPr>
          <w:rFonts w:eastAsia="Times New Roman" w:cs="Times New Roman"/>
          <w:b/>
          <w:color w:val="000000" w:themeColor="text1"/>
          <w:sz w:val="24"/>
          <w:szCs w:val="24"/>
          <w:lang w:val="en-GB"/>
        </w:rPr>
        <w:t xml:space="preserve"> </w:t>
      </w:r>
      <w:r w:rsidRPr="00AB56BD">
        <w:rPr>
          <w:rFonts w:eastAsia="Times New Roman" w:cs="Times New Roman"/>
          <w:color w:val="000000" w:themeColor="text1"/>
          <w:sz w:val="24"/>
          <w:szCs w:val="24"/>
          <w:lang w:val="en-GB"/>
        </w:rPr>
        <w:t>the</w:t>
      </w:r>
      <w:r w:rsidR="00C75D98" w:rsidRPr="00AB56BD">
        <w:rPr>
          <w:rFonts w:eastAsia="Times New Roman" w:cs="Times New Roman"/>
          <w:color w:val="000000" w:themeColor="text1"/>
          <w:sz w:val="24"/>
          <w:szCs w:val="24"/>
          <w:lang w:val="en-GB"/>
        </w:rPr>
        <w:t xml:space="preserve"> appellants had imported machines from Italy for many years and for this purpose they used the services of the respondents, who were forwarding </w:t>
      </w:r>
      <w:r w:rsidR="00C75D98" w:rsidRPr="00AB56BD">
        <w:rPr>
          <w:rFonts w:eastAsia="Times New Roman" w:cs="Times New Roman"/>
          <w:color w:val="000000" w:themeColor="text1"/>
          <w:sz w:val="24"/>
          <w:szCs w:val="24"/>
          <w:lang w:val="en-GB"/>
        </w:rPr>
        <w:lastRenderedPageBreak/>
        <w:t>agents. The appellants were orally promised by the respondents that their goods would continue to be stowed below deck. On one occasion, the appellant's container was stored on deck and it was lost when it slid overboard.</w:t>
      </w:r>
      <w:r w:rsidRPr="00AB56BD">
        <w:rPr>
          <w:rFonts w:eastAsia="Times New Roman" w:cs="Times New Roman"/>
          <w:b/>
          <w:color w:val="000000" w:themeColor="text1"/>
          <w:sz w:val="24"/>
          <w:szCs w:val="24"/>
          <w:lang w:val="en-GB"/>
        </w:rPr>
        <w:t xml:space="preserve"> </w:t>
      </w:r>
      <w:r w:rsidR="00C75D98" w:rsidRPr="00AB56BD">
        <w:rPr>
          <w:rFonts w:eastAsia="Times New Roman" w:cs="Times New Roman"/>
          <w:color w:val="000000" w:themeColor="text1"/>
          <w:sz w:val="24"/>
          <w:szCs w:val="24"/>
          <w:lang w:val="en-GB"/>
        </w:rPr>
        <w:t>The Court of Appeal held that the respondents could not rely on an exemption clause contained in the standard conditions of the forwarding trade, on which the parties had contracted, because it was repugnant to the oral promise that had been given. The oral assurance that goods would be carried inside the ship was part of the contract and was held to override the written exclusion clause.</w:t>
      </w:r>
    </w:p>
    <w:p w:rsidR="00C57195" w:rsidRPr="001F1DF5" w:rsidRDefault="00AF470A" w:rsidP="00E4349A">
      <w:pPr>
        <w:spacing w:before="100" w:beforeAutospacing="1" w:after="100" w:afterAutospacing="1" w:line="360" w:lineRule="auto"/>
        <w:jc w:val="both"/>
        <w:rPr>
          <w:rFonts w:eastAsia="Times New Roman" w:cs="Times New Roman"/>
          <w:color w:val="000000" w:themeColor="text1"/>
          <w:sz w:val="24"/>
          <w:szCs w:val="24"/>
          <w:lang w:val="en-GB"/>
        </w:rPr>
      </w:pPr>
      <w:r w:rsidRPr="001F1DF5">
        <w:rPr>
          <w:rFonts w:cs="Arial"/>
          <w:b/>
          <w:bCs/>
          <w:color w:val="000000" w:themeColor="text1"/>
          <w:sz w:val="24"/>
          <w:szCs w:val="24"/>
          <w:lang w:val="en-GB"/>
        </w:rPr>
        <w:t>Statutory Control</w:t>
      </w:r>
    </w:p>
    <w:p w:rsidR="00875BC9" w:rsidRPr="001F1DF5" w:rsidRDefault="00857134" w:rsidP="00E4349A">
      <w:pPr>
        <w:spacing w:before="100" w:beforeAutospacing="1" w:after="100" w:afterAutospacing="1" w:line="360" w:lineRule="auto"/>
        <w:jc w:val="both"/>
        <w:rPr>
          <w:color w:val="000000" w:themeColor="text1"/>
          <w:sz w:val="24"/>
          <w:szCs w:val="24"/>
          <w:lang w:val="en-GB"/>
        </w:rPr>
      </w:pPr>
      <w:r w:rsidRPr="00AB56BD">
        <w:rPr>
          <w:rFonts w:cs="Arial"/>
          <w:color w:val="000000" w:themeColor="text1"/>
          <w:sz w:val="24"/>
          <w:szCs w:val="24"/>
          <w:lang w:val="en-GB"/>
        </w:rPr>
        <w:t>It is to be realized that e</w:t>
      </w:r>
      <w:r w:rsidR="00AF470A" w:rsidRPr="00AB56BD">
        <w:rPr>
          <w:rFonts w:cs="Arial"/>
          <w:color w:val="000000" w:themeColor="text1"/>
          <w:sz w:val="24"/>
          <w:szCs w:val="24"/>
          <w:lang w:val="en-GB"/>
        </w:rPr>
        <w:t xml:space="preserve">ven if terms are incorporated into the contract and so would be effective, there are various statutory controls over the types of terms that may have legal effect. </w:t>
      </w:r>
      <w:r w:rsidRPr="00AB56BD">
        <w:rPr>
          <w:rFonts w:cs="Arial"/>
          <w:color w:val="000000" w:themeColor="text1"/>
          <w:sz w:val="24"/>
          <w:szCs w:val="24"/>
          <w:lang w:val="en-GB"/>
        </w:rPr>
        <w:t>In England,</w:t>
      </w:r>
      <w:r w:rsidR="00AB56BD" w:rsidRPr="00AB56BD">
        <w:rPr>
          <w:rFonts w:cs="Arial"/>
          <w:color w:val="000000" w:themeColor="text1"/>
          <w:sz w:val="24"/>
          <w:szCs w:val="24"/>
          <w:lang w:val="en-GB"/>
        </w:rPr>
        <w:t xml:space="preserve"> for example,</w:t>
      </w:r>
      <w:r w:rsidRPr="00AB56BD">
        <w:rPr>
          <w:rFonts w:cs="Arial"/>
          <w:color w:val="000000" w:themeColor="text1"/>
          <w:sz w:val="24"/>
          <w:szCs w:val="24"/>
          <w:lang w:val="en-GB"/>
        </w:rPr>
        <w:t xml:space="preserve"> the </w:t>
      </w:r>
      <w:r w:rsidR="00AF470A" w:rsidRPr="00AB56BD">
        <w:rPr>
          <w:rFonts w:cs="Arial"/>
          <w:color w:val="000000" w:themeColor="text1"/>
          <w:sz w:val="24"/>
          <w:szCs w:val="24"/>
          <w:lang w:val="en-GB"/>
        </w:rPr>
        <w:t xml:space="preserve">Unfair Contract Terms Act 1977 renders many exemption clauses ineffective. </w:t>
      </w:r>
      <w:r w:rsidR="00AB56BD" w:rsidRPr="00AB56BD">
        <w:rPr>
          <w:rFonts w:cs="Arial"/>
          <w:color w:val="000000" w:themeColor="text1"/>
          <w:sz w:val="24"/>
          <w:szCs w:val="24"/>
          <w:lang w:val="en-GB"/>
        </w:rPr>
        <w:t>Further, t</w:t>
      </w:r>
      <w:r w:rsidR="00AF470A" w:rsidRPr="00AB56BD">
        <w:rPr>
          <w:rFonts w:cs="Arial"/>
          <w:color w:val="000000" w:themeColor="text1"/>
          <w:sz w:val="24"/>
          <w:szCs w:val="24"/>
          <w:lang w:val="en-GB"/>
        </w:rPr>
        <w:t xml:space="preserve">he Unfair Terms in Consumer Contracts Regulations 1999 provide </w:t>
      </w:r>
      <w:r w:rsidR="00AB56BD" w:rsidRPr="00AB56BD">
        <w:rPr>
          <w:rFonts w:cs="Arial"/>
          <w:color w:val="000000" w:themeColor="text1"/>
          <w:sz w:val="24"/>
          <w:szCs w:val="24"/>
          <w:lang w:val="en-GB"/>
        </w:rPr>
        <w:t>additional</w:t>
      </w:r>
      <w:r w:rsidR="00AF470A" w:rsidRPr="00AB56BD">
        <w:rPr>
          <w:rFonts w:cs="Arial"/>
          <w:color w:val="000000" w:themeColor="text1"/>
          <w:sz w:val="24"/>
          <w:szCs w:val="24"/>
          <w:lang w:val="en-GB"/>
        </w:rPr>
        <w:t xml:space="preserve"> protection for consumers.</w:t>
      </w:r>
      <w:r w:rsidR="00125561" w:rsidRPr="00AB56BD">
        <w:rPr>
          <w:rStyle w:val="FootnoteReference"/>
          <w:rFonts w:cs="Arial"/>
          <w:color w:val="000000" w:themeColor="text1"/>
          <w:sz w:val="24"/>
          <w:szCs w:val="24"/>
          <w:lang w:val="en-GB"/>
        </w:rPr>
        <w:footnoteReference w:id="49"/>
      </w:r>
      <w:r w:rsidR="003B351B" w:rsidRPr="00AB56BD">
        <w:rPr>
          <w:rFonts w:cs="Arial"/>
          <w:color w:val="000000" w:themeColor="text1"/>
          <w:sz w:val="24"/>
          <w:szCs w:val="24"/>
          <w:lang w:val="en-GB"/>
        </w:rPr>
        <w:t xml:space="preserve"> But </w:t>
      </w:r>
      <w:r w:rsidR="00237214" w:rsidRPr="00AB56BD">
        <w:rPr>
          <w:rFonts w:cs="Arial"/>
          <w:color w:val="000000" w:themeColor="text1"/>
          <w:sz w:val="24"/>
          <w:szCs w:val="24"/>
          <w:lang w:val="en-GB"/>
        </w:rPr>
        <w:t xml:space="preserve">the question that arises and falls to be decided </w:t>
      </w:r>
      <w:r w:rsidR="003B351B" w:rsidRPr="00AB56BD">
        <w:rPr>
          <w:rFonts w:cs="Arial"/>
          <w:color w:val="000000" w:themeColor="text1"/>
          <w:sz w:val="24"/>
          <w:szCs w:val="24"/>
          <w:lang w:val="en-GB"/>
        </w:rPr>
        <w:t xml:space="preserve">is </w:t>
      </w:r>
      <w:r w:rsidR="00AB56BD" w:rsidRPr="00AB56BD">
        <w:rPr>
          <w:rFonts w:cs="Arial"/>
          <w:color w:val="000000" w:themeColor="text1"/>
          <w:sz w:val="24"/>
          <w:szCs w:val="24"/>
          <w:lang w:val="en-GB"/>
        </w:rPr>
        <w:t xml:space="preserve">whether </w:t>
      </w:r>
      <w:r w:rsidR="003B351B" w:rsidRPr="00AB56BD">
        <w:rPr>
          <w:rFonts w:cs="Arial"/>
          <w:color w:val="000000" w:themeColor="text1"/>
          <w:sz w:val="24"/>
          <w:szCs w:val="24"/>
          <w:lang w:val="en-GB"/>
        </w:rPr>
        <w:t xml:space="preserve">it </w:t>
      </w:r>
      <w:r w:rsidR="006D58FD">
        <w:rPr>
          <w:rFonts w:cs="Arial"/>
          <w:color w:val="000000" w:themeColor="text1"/>
          <w:sz w:val="24"/>
          <w:szCs w:val="24"/>
          <w:lang w:val="en-GB"/>
        </w:rPr>
        <w:t xml:space="preserve">is </w:t>
      </w:r>
      <w:r w:rsidR="003B351B" w:rsidRPr="00AB56BD">
        <w:rPr>
          <w:rFonts w:cs="Arial"/>
          <w:color w:val="000000" w:themeColor="text1"/>
          <w:sz w:val="24"/>
          <w:szCs w:val="24"/>
          <w:lang w:val="en-GB"/>
        </w:rPr>
        <w:t>all terms</w:t>
      </w:r>
      <w:r w:rsidR="00237214" w:rsidRPr="00AB56BD">
        <w:rPr>
          <w:rFonts w:cs="Arial"/>
          <w:color w:val="000000" w:themeColor="text1"/>
          <w:sz w:val="24"/>
          <w:szCs w:val="24"/>
          <w:lang w:val="en-GB"/>
        </w:rPr>
        <w:t xml:space="preserve"> that are rendered ineffective due to statutes</w:t>
      </w:r>
      <w:r w:rsidR="003B351B" w:rsidRPr="00AB56BD">
        <w:rPr>
          <w:rFonts w:cs="Arial"/>
          <w:color w:val="000000" w:themeColor="text1"/>
          <w:sz w:val="24"/>
          <w:szCs w:val="24"/>
          <w:lang w:val="en-GB"/>
        </w:rPr>
        <w:t>? That is the question.</w:t>
      </w:r>
      <w:r w:rsidR="007523B6" w:rsidRPr="00AB56BD">
        <w:rPr>
          <w:rFonts w:cs="Arial"/>
          <w:color w:val="000000" w:themeColor="text1"/>
          <w:sz w:val="24"/>
          <w:szCs w:val="24"/>
          <w:lang w:val="en-GB"/>
        </w:rPr>
        <w:t xml:space="preserve"> We have however not been invited to look into that issue. Indeed, we said earlier that </w:t>
      </w:r>
      <w:r w:rsidR="000724F2" w:rsidRPr="00AB56BD">
        <w:rPr>
          <w:rFonts w:cs="Arial"/>
          <w:color w:val="000000" w:themeColor="text1"/>
          <w:sz w:val="24"/>
          <w:szCs w:val="24"/>
          <w:lang w:val="en-GB"/>
        </w:rPr>
        <w:t xml:space="preserve">although </w:t>
      </w:r>
      <w:r w:rsidR="000724F2" w:rsidRPr="00AB56BD">
        <w:rPr>
          <w:color w:val="000000" w:themeColor="text1"/>
          <w:sz w:val="24"/>
          <w:szCs w:val="24"/>
          <w:lang w:val="en-GB"/>
        </w:rPr>
        <w:t>the Consumer Protection Act was read to see whether it affords any protection to the Appellant</w:t>
      </w:r>
      <w:r w:rsidR="00AB56BD" w:rsidRPr="00AB56BD">
        <w:rPr>
          <w:color w:val="000000" w:themeColor="text1"/>
          <w:sz w:val="24"/>
          <w:szCs w:val="24"/>
          <w:lang w:val="en-GB"/>
        </w:rPr>
        <w:t xml:space="preserve"> it was not argued by any of the parties to this appeal</w:t>
      </w:r>
      <w:r w:rsidR="000724F2" w:rsidRPr="00AB56BD">
        <w:rPr>
          <w:color w:val="000000" w:themeColor="text1"/>
          <w:sz w:val="24"/>
          <w:szCs w:val="24"/>
          <w:lang w:val="en-GB"/>
        </w:rPr>
        <w:t xml:space="preserve">. We </w:t>
      </w:r>
      <w:r w:rsidR="00AB56BD" w:rsidRPr="00AB56BD">
        <w:rPr>
          <w:color w:val="000000" w:themeColor="text1"/>
          <w:sz w:val="24"/>
          <w:szCs w:val="24"/>
          <w:lang w:val="en-GB"/>
        </w:rPr>
        <w:t xml:space="preserve">accordingly </w:t>
      </w:r>
      <w:r w:rsidR="000724F2" w:rsidRPr="00AB56BD">
        <w:rPr>
          <w:color w:val="000000" w:themeColor="text1"/>
          <w:sz w:val="24"/>
          <w:szCs w:val="24"/>
          <w:lang w:val="en-GB"/>
        </w:rPr>
        <w:t xml:space="preserve">found and concluded that it is not our plan to give an opinion on it as regards whether it affords any protection to the appellant. </w:t>
      </w:r>
      <w:r w:rsidR="00AB56BD" w:rsidRPr="00AB56BD">
        <w:rPr>
          <w:color w:val="000000" w:themeColor="text1"/>
          <w:sz w:val="24"/>
          <w:szCs w:val="24"/>
          <w:lang w:val="en-GB"/>
        </w:rPr>
        <w:t>Furthermore, a</w:t>
      </w:r>
      <w:r w:rsidR="000724F2" w:rsidRPr="00AB56BD">
        <w:rPr>
          <w:color w:val="000000" w:themeColor="text1"/>
          <w:sz w:val="24"/>
          <w:szCs w:val="24"/>
          <w:lang w:val="en-GB"/>
        </w:rPr>
        <w:t>s we understanding it, that is the position at law obtaining in England. Thus, the</w:t>
      </w:r>
      <w:r w:rsidR="000724F2" w:rsidRPr="00AB56BD">
        <w:rPr>
          <w:rFonts w:eastAsia="Times New Roman" w:cs="Times New Roman"/>
          <w:color w:val="000000" w:themeColor="text1"/>
          <w:sz w:val="24"/>
          <w:szCs w:val="24"/>
          <w:lang w:val="en-GB"/>
        </w:rPr>
        <w:t xml:space="preserve"> part of the decision which seeks to rely on what obtains in England should have no relevance to the present case. We so find and conclude as </w:t>
      </w:r>
      <w:r w:rsidR="000724F2" w:rsidRPr="00AB56BD">
        <w:rPr>
          <w:color w:val="000000" w:themeColor="text1"/>
          <w:sz w:val="24"/>
          <w:szCs w:val="24"/>
          <w:lang w:val="en-GB"/>
        </w:rPr>
        <w:t>it would be dangerous to determine an appeal on a law on which the parties were not called upon to address this Court.</w:t>
      </w:r>
      <w:r w:rsidR="00893425" w:rsidRPr="00AB56BD">
        <w:rPr>
          <w:rStyle w:val="FootnoteReference"/>
          <w:color w:val="000000" w:themeColor="text1"/>
          <w:sz w:val="24"/>
          <w:szCs w:val="24"/>
          <w:lang w:val="en-GB"/>
        </w:rPr>
        <w:footnoteReference w:id="50"/>
      </w:r>
      <w:r w:rsidR="000724F2" w:rsidRPr="00AB56BD">
        <w:rPr>
          <w:color w:val="000000" w:themeColor="text1"/>
          <w:sz w:val="24"/>
          <w:szCs w:val="24"/>
          <w:lang w:val="en-GB"/>
        </w:rPr>
        <w:t xml:space="preserve"> This is notwithstanding the fact that we are entitled to found our decision on a matter not put in the grounds of appeal. I would have thought that the parties should have been called upon to address us on the relevant parts of the Consumer Protection Act if we were to found our decision on our reading of any of the said </w:t>
      </w:r>
      <w:r w:rsidR="000724F2" w:rsidRPr="00AB56BD">
        <w:rPr>
          <w:color w:val="000000" w:themeColor="text1"/>
          <w:sz w:val="24"/>
          <w:szCs w:val="24"/>
          <w:lang w:val="en-GB"/>
        </w:rPr>
        <w:lastRenderedPageBreak/>
        <w:t xml:space="preserve">Consumer Protection Act. In </w:t>
      </w:r>
      <w:r w:rsidR="00E809DA" w:rsidRPr="00AB56BD">
        <w:rPr>
          <w:color w:val="000000" w:themeColor="text1"/>
          <w:sz w:val="24"/>
          <w:szCs w:val="24"/>
          <w:lang w:val="en-GB"/>
        </w:rPr>
        <w:t xml:space="preserve">concluding thus </w:t>
      </w:r>
      <w:r w:rsidR="000724F2" w:rsidRPr="00AB56BD">
        <w:rPr>
          <w:color w:val="000000" w:themeColor="text1"/>
          <w:sz w:val="24"/>
          <w:szCs w:val="24"/>
          <w:lang w:val="en-GB"/>
        </w:rPr>
        <w:t xml:space="preserve">we </w:t>
      </w:r>
      <w:r w:rsidR="00E809DA" w:rsidRPr="00AB56BD">
        <w:rPr>
          <w:color w:val="000000" w:themeColor="text1"/>
          <w:sz w:val="24"/>
          <w:szCs w:val="24"/>
          <w:lang w:val="en-GB"/>
        </w:rPr>
        <w:t xml:space="preserve">were </w:t>
      </w:r>
      <w:r w:rsidR="000724F2" w:rsidRPr="00AB56BD">
        <w:rPr>
          <w:color w:val="000000" w:themeColor="text1"/>
          <w:sz w:val="24"/>
          <w:szCs w:val="24"/>
          <w:lang w:val="en-GB"/>
        </w:rPr>
        <w:t>alive to the provision of the Supreme Court Rules under Order III respecting civil appeals</w:t>
      </w:r>
      <w:r w:rsidR="00893425" w:rsidRPr="00AB56BD">
        <w:rPr>
          <w:color w:val="000000" w:themeColor="text1"/>
          <w:sz w:val="24"/>
          <w:szCs w:val="24"/>
          <w:lang w:val="en-GB"/>
        </w:rPr>
        <w:t>. Further, we are mindful of the warning by this Court in Chilenje v The Attorney General</w:t>
      </w:r>
      <w:r w:rsidR="00875BC9" w:rsidRPr="00AB56BD">
        <w:rPr>
          <w:rStyle w:val="FootnoteReference"/>
          <w:color w:val="000000" w:themeColor="text1"/>
          <w:sz w:val="24"/>
          <w:szCs w:val="24"/>
          <w:lang w:val="en-GB"/>
        </w:rPr>
        <w:footnoteReference w:id="51"/>
      </w:r>
      <w:r w:rsidR="00893425" w:rsidRPr="00AB56BD">
        <w:rPr>
          <w:color w:val="000000" w:themeColor="text1"/>
          <w:sz w:val="24"/>
          <w:szCs w:val="24"/>
          <w:lang w:val="en-GB"/>
        </w:rPr>
        <w:t xml:space="preserve"> where it </w:t>
      </w:r>
      <w:r w:rsidR="00875BC9" w:rsidRPr="00AB56BD">
        <w:rPr>
          <w:color w:val="000000" w:themeColor="text1"/>
          <w:sz w:val="24"/>
          <w:szCs w:val="24"/>
          <w:lang w:val="en-GB"/>
        </w:rPr>
        <w:t>advised as follows:</w:t>
      </w:r>
      <w:r w:rsidR="00893425" w:rsidRPr="001F1DF5">
        <w:rPr>
          <w:color w:val="000000" w:themeColor="text1"/>
          <w:sz w:val="24"/>
          <w:szCs w:val="24"/>
          <w:lang w:val="en-GB"/>
        </w:rPr>
        <w:t xml:space="preserve"> </w:t>
      </w:r>
    </w:p>
    <w:p w:rsidR="00893425" w:rsidRPr="001F1DF5" w:rsidRDefault="00875BC9" w:rsidP="00E4349A">
      <w:pPr>
        <w:spacing w:before="100" w:beforeAutospacing="1" w:after="100" w:afterAutospacing="1" w:line="360" w:lineRule="auto"/>
        <w:ind w:left="720"/>
        <w:jc w:val="both"/>
        <w:rPr>
          <w:color w:val="000000" w:themeColor="text1"/>
          <w:sz w:val="24"/>
          <w:szCs w:val="24"/>
          <w:lang w:val="en-GB"/>
        </w:rPr>
      </w:pPr>
      <w:r w:rsidRPr="001F1DF5">
        <w:rPr>
          <w:color w:val="000000" w:themeColor="text1"/>
          <w:sz w:val="24"/>
          <w:szCs w:val="24"/>
          <w:lang w:val="en-GB"/>
        </w:rPr>
        <w:t>“</w:t>
      </w:r>
      <w:r w:rsidR="00F47937" w:rsidRPr="001F1DF5">
        <w:rPr>
          <w:color w:val="000000" w:themeColor="text1"/>
          <w:sz w:val="24"/>
          <w:szCs w:val="24"/>
          <w:lang w:val="en-GB"/>
        </w:rPr>
        <w:t>[T]</w:t>
      </w:r>
      <w:r w:rsidR="00893425" w:rsidRPr="001F1DF5">
        <w:rPr>
          <w:color w:val="000000" w:themeColor="text1"/>
          <w:sz w:val="24"/>
          <w:szCs w:val="24"/>
          <w:lang w:val="en-GB"/>
        </w:rPr>
        <w:t>his Court also had occasion to deal with a similar issue in the case of General Simwaka v The Attorney-General, MSCA Civil Appeal No. 6 of 2001. In that case, a Judge of the High Court at the Lilongwe District Registry dismissed an originating summons on the ground that the plaintiff failed to give notice of intention to sue the Government, such prior notice being obligatory in suits against Government. The question of notice of intention to sue the Government did not however arise in that case as it was not raised by the defendant, namely, the Attorney-General. On appeal, this Court agreed with the plaintiff that the lower court erred when it based its decision on the alleged failure to give prior notice as that issue was not before the court. It may be useful to reproduce what this Court said, as follows:</w:t>
      </w:r>
    </w:p>
    <w:p w:rsidR="00875BC9" w:rsidRPr="001F1DF5" w:rsidRDefault="00893425" w:rsidP="00E4349A">
      <w:pPr>
        <w:spacing w:before="100" w:beforeAutospacing="1" w:after="100" w:afterAutospacing="1" w:line="360" w:lineRule="auto"/>
        <w:ind w:left="720"/>
        <w:jc w:val="both"/>
        <w:rPr>
          <w:color w:val="000000" w:themeColor="text1"/>
          <w:sz w:val="24"/>
          <w:szCs w:val="24"/>
          <w:lang w:val="en-GB"/>
        </w:rPr>
      </w:pPr>
      <w:r w:rsidRPr="001F1DF5">
        <w:rPr>
          <w:color w:val="000000" w:themeColor="text1"/>
          <w:sz w:val="24"/>
          <w:szCs w:val="24"/>
          <w:lang w:val="en-GB"/>
        </w:rPr>
        <w:t xml:space="preserve">“Again, we take the view that the question of notice of intention to sue Government did not arise in this case as it was not raised by the respondent. Material issues necessary for the determination of a case must be raised by the parties themselves. </w:t>
      </w:r>
      <w:r w:rsidRPr="001F1DF5">
        <w:rPr>
          <w:color w:val="000000" w:themeColor="text1"/>
          <w:sz w:val="24"/>
          <w:szCs w:val="24"/>
          <w:u w:val="single"/>
          <w:lang w:val="en-GB"/>
        </w:rPr>
        <w:t>The principal function of the court is to adjudicate on the whole case within the framework of the issues raised by the parties themselves. It is not proper for the court to act on its own motion to raise an issue and decide it in favour of one of the parties to an action: see the case of Nseula v The Attorney-General M.S.C.A. Civil Appeal No. 18 of 1996.</w:t>
      </w:r>
      <w:r w:rsidRPr="001F1DF5">
        <w:rPr>
          <w:color w:val="000000" w:themeColor="text1"/>
          <w:sz w:val="24"/>
          <w:szCs w:val="24"/>
          <w:lang w:val="en-GB"/>
        </w:rPr>
        <w:t xml:space="preserve"> There was no defence raised by the respondent which required the lower Court’s decision. It was not open to the lower Court to raise the issue of absence of notice of intention to sue Government as a defence in favour of the respondent. We agree that the court below erred when it based its decision on inter alia a failure by the appellant to issue notice of intention to sue Government.”</w:t>
      </w:r>
      <w:r w:rsidR="00875BC9" w:rsidRPr="001F1DF5">
        <w:rPr>
          <w:color w:val="000000" w:themeColor="text1"/>
        </w:rPr>
        <w:t xml:space="preserve"> </w:t>
      </w:r>
      <w:r w:rsidR="00875BC9" w:rsidRPr="001F1DF5">
        <w:rPr>
          <w:color w:val="000000" w:themeColor="text1"/>
          <w:sz w:val="24"/>
          <w:szCs w:val="24"/>
          <w:lang w:val="en-GB"/>
        </w:rPr>
        <w:t>Observably, the underlying facts of the present case are substantially similar to those in the General Simwaka (supra) case just mentioned above.</w:t>
      </w:r>
    </w:p>
    <w:p w:rsidR="00875BC9" w:rsidRPr="001F1DF5" w:rsidRDefault="00875BC9" w:rsidP="00E4349A">
      <w:pPr>
        <w:spacing w:before="100" w:beforeAutospacing="1" w:after="100" w:afterAutospacing="1" w:line="360" w:lineRule="auto"/>
        <w:ind w:left="720"/>
        <w:jc w:val="both"/>
        <w:rPr>
          <w:color w:val="000000" w:themeColor="text1"/>
          <w:sz w:val="24"/>
          <w:szCs w:val="24"/>
          <w:lang w:val="en-GB"/>
        </w:rPr>
      </w:pPr>
      <w:r w:rsidRPr="001F1DF5">
        <w:rPr>
          <w:color w:val="000000" w:themeColor="text1"/>
          <w:sz w:val="24"/>
          <w:szCs w:val="24"/>
          <w:lang w:val="en-GB"/>
        </w:rPr>
        <w:lastRenderedPageBreak/>
        <w:t>Counsel for the respondent advanced further argument contending that the learned Judge was entitled to consider and determine the issue of the irregularity of the judgment under the inherent jurisdiction of the court. Counsel submitted that such jurisdiction empowers a court to deal with issues, though not raised by the parties, if it is just or equitable to do so. The case of Lazard Brothers and Company v Banque Industrielle Moscou [1932] 1 KB 624 was cited in support.</w:t>
      </w:r>
    </w:p>
    <w:p w:rsidR="00875BC9" w:rsidRPr="00102C18" w:rsidRDefault="00875BC9" w:rsidP="00E4349A">
      <w:pPr>
        <w:spacing w:before="100" w:beforeAutospacing="1" w:after="100" w:afterAutospacing="1" w:line="360" w:lineRule="auto"/>
        <w:ind w:left="720"/>
        <w:jc w:val="both"/>
        <w:rPr>
          <w:color w:val="000000" w:themeColor="text1"/>
          <w:sz w:val="24"/>
          <w:szCs w:val="24"/>
          <w:lang w:val="en-GB"/>
        </w:rPr>
      </w:pPr>
      <w:r w:rsidRPr="001F1DF5">
        <w:rPr>
          <w:color w:val="000000" w:themeColor="text1"/>
          <w:sz w:val="24"/>
          <w:szCs w:val="24"/>
          <w:lang w:val="en-GB"/>
        </w:rPr>
        <w:t xml:space="preserve">With respect, we are unable to join with Counsel for the respondent in this submission. To start with, </w:t>
      </w:r>
      <w:r w:rsidRPr="00AB56BD">
        <w:rPr>
          <w:color w:val="000000" w:themeColor="text1"/>
          <w:sz w:val="24"/>
          <w:szCs w:val="24"/>
          <w:u w:val="single"/>
          <w:lang w:val="en-GB"/>
        </w:rPr>
        <w:t>we do not think that it would be just or equitable for a court unilaterally to deal with a substantial issue, as in the present case, before or without hearing the parties or at least affording them a chance to be heard thereon.</w:t>
      </w:r>
      <w:r w:rsidRPr="001F1DF5">
        <w:rPr>
          <w:color w:val="000000" w:themeColor="text1"/>
          <w:sz w:val="24"/>
          <w:szCs w:val="24"/>
          <w:lang w:val="en-GB"/>
        </w:rPr>
        <w:t xml:space="preserve"> As a matter of fact, the Lazard Brothers’ case (supra) cited by the respondent reinforces this view. That case involved a </w:t>
      </w:r>
      <w:r w:rsidRPr="00102C18">
        <w:rPr>
          <w:color w:val="000000" w:themeColor="text1"/>
          <w:sz w:val="24"/>
          <w:szCs w:val="24"/>
          <w:lang w:val="en-GB"/>
        </w:rPr>
        <w:t xml:space="preserve">judgment that had erroneously been entered in default of appearance against a company that was non-existent. It was held that the court was entitled, after hearing the parties, of its own motion to set the judgment aside. </w:t>
      </w:r>
      <w:r w:rsidR="00102C18" w:rsidRPr="00102C18">
        <w:rPr>
          <w:color w:val="000000" w:themeColor="text1"/>
          <w:sz w:val="24"/>
          <w:szCs w:val="24"/>
          <w:lang w:val="en-GB"/>
        </w:rPr>
        <w:t xml:space="preserve">… </w:t>
      </w:r>
      <w:r w:rsidRPr="00102C18">
        <w:rPr>
          <w:color w:val="000000" w:themeColor="text1"/>
          <w:sz w:val="24"/>
          <w:szCs w:val="24"/>
          <w:u w:val="single"/>
          <w:lang w:val="en-GB"/>
        </w:rPr>
        <w:t>In the result, we agree that the learned Judge in the court below erred in dealing with the issue of the irregularity of the default judgment in the present case when the said issue was not raised by the parties and was not in any way before the court. The first ground of appeal accordingly succeeds.</w:t>
      </w:r>
      <w:r w:rsidRPr="00102C18">
        <w:rPr>
          <w:color w:val="000000" w:themeColor="text1"/>
          <w:sz w:val="24"/>
          <w:szCs w:val="24"/>
          <w:lang w:val="en-GB"/>
        </w:rPr>
        <w:t>”</w:t>
      </w:r>
      <w:r w:rsidRPr="00102C18">
        <w:rPr>
          <w:rStyle w:val="FootnoteReference"/>
          <w:color w:val="000000" w:themeColor="text1"/>
          <w:sz w:val="24"/>
          <w:szCs w:val="24"/>
          <w:lang w:val="en-GB"/>
        </w:rPr>
        <w:footnoteReference w:id="52"/>
      </w:r>
      <w:r w:rsidRPr="00102C18">
        <w:rPr>
          <w:color w:val="000000" w:themeColor="text1"/>
          <w:sz w:val="24"/>
          <w:szCs w:val="24"/>
          <w:lang w:val="en-GB"/>
        </w:rPr>
        <w:t xml:space="preserve"> (Underlining and emphasis supplied by us)</w:t>
      </w:r>
    </w:p>
    <w:p w:rsidR="00C57195" w:rsidRPr="001F1DF5" w:rsidRDefault="00E809DA" w:rsidP="00E4349A">
      <w:pPr>
        <w:spacing w:before="100" w:beforeAutospacing="1" w:after="100" w:afterAutospacing="1" w:line="360" w:lineRule="auto"/>
        <w:jc w:val="both"/>
        <w:rPr>
          <w:rFonts w:eastAsia="Times New Roman" w:cs="Times New Roman"/>
          <w:color w:val="000000" w:themeColor="text1"/>
          <w:sz w:val="24"/>
          <w:szCs w:val="24"/>
          <w:lang w:val="en-GB"/>
        </w:rPr>
      </w:pPr>
      <w:r w:rsidRPr="00102C18">
        <w:rPr>
          <w:rFonts w:eastAsia="Times New Roman" w:cs="Times New Roman"/>
          <w:color w:val="000000" w:themeColor="text1"/>
          <w:sz w:val="24"/>
          <w:szCs w:val="24"/>
          <w:lang w:val="en-GB"/>
        </w:rPr>
        <w:t xml:space="preserve">The long and short of it is that the parties never raised the issue of the Consumer Protection Act. It was not even pleaded in the court a quo. It has been raised by one of us as the Court retired to consider its opinion on the appeal. </w:t>
      </w:r>
      <w:r w:rsidRPr="00102C18">
        <w:rPr>
          <w:color w:val="000000" w:themeColor="text1"/>
          <w:sz w:val="24"/>
          <w:szCs w:val="24"/>
          <w:lang w:val="en-GB"/>
        </w:rPr>
        <w:t xml:space="preserve">We too do not think that it would be just or equitable for this Court to unilaterally deal with a substantial issue, as </w:t>
      </w:r>
      <w:r w:rsidR="002C757A" w:rsidRPr="00102C18">
        <w:rPr>
          <w:color w:val="000000" w:themeColor="text1"/>
          <w:sz w:val="24"/>
          <w:szCs w:val="24"/>
          <w:lang w:val="en-GB"/>
        </w:rPr>
        <w:t xml:space="preserve">to </w:t>
      </w:r>
      <w:r w:rsidRPr="00102C18">
        <w:rPr>
          <w:color w:val="000000" w:themeColor="text1"/>
          <w:sz w:val="24"/>
          <w:szCs w:val="24"/>
          <w:lang w:val="en-GB"/>
        </w:rPr>
        <w:t>whether the</w:t>
      </w:r>
      <w:r w:rsidRPr="00102C18">
        <w:rPr>
          <w:rFonts w:eastAsia="Times New Roman" w:cs="Times New Roman"/>
          <w:color w:val="000000" w:themeColor="text1"/>
          <w:sz w:val="24"/>
          <w:szCs w:val="24"/>
          <w:lang w:val="en-GB"/>
        </w:rPr>
        <w:t xml:space="preserve"> Consumer Protection Act</w:t>
      </w:r>
      <w:r w:rsidRPr="00102C18">
        <w:rPr>
          <w:color w:val="000000" w:themeColor="text1"/>
          <w:sz w:val="24"/>
          <w:szCs w:val="24"/>
          <w:lang w:val="en-GB"/>
        </w:rPr>
        <w:t xml:space="preserve"> affords the </w:t>
      </w:r>
      <w:r w:rsidR="002C757A" w:rsidRPr="00102C18">
        <w:rPr>
          <w:color w:val="000000" w:themeColor="text1"/>
          <w:sz w:val="24"/>
          <w:szCs w:val="24"/>
          <w:lang w:val="en-GB"/>
        </w:rPr>
        <w:t xml:space="preserve">appellant </w:t>
      </w:r>
      <w:r w:rsidRPr="00102C18">
        <w:rPr>
          <w:color w:val="000000" w:themeColor="text1"/>
          <w:sz w:val="24"/>
          <w:szCs w:val="24"/>
          <w:lang w:val="en-GB"/>
        </w:rPr>
        <w:t xml:space="preserve">protection, before or without hearing </w:t>
      </w:r>
      <w:r w:rsidR="00BB7F74" w:rsidRPr="00102C18">
        <w:rPr>
          <w:color w:val="000000" w:themeColor="text1"/>
          <w:sz w:val="24"/>
          <w:szCs w:val="24"/>
          <w:lang w:val="en-GB"/>
        </w:rPr>
        <w:t xml:space="preserve">both </w:t>
      </w:r>
      <w:r w:rsidRPr="00102C18">
        <w:rPr>
          <w:color w:val="000000" w:themeColor="text1"/>
          <w:sz w:val="24"/>
          <w:szCs w:val="24"/>
          <w:lang w:val="en-GB"/>
        </w:rPr>
        <w:t>parties or at least affording them a chance to be heard thereon. The Court should have heard the parties before proceeding to</w:t>
      </w:r>
      <w:r w:rsidR="00EB0629" w:rsidRPr="00102C18">
        <w:rPr>
          <w:color w:val="000000" w:themeColor="text1"/>
          <w:sz w:val="24"/>
          <w:szCs w:val="24"/>
          <w:lang w:val="en-GB"/>
        </w:rPr>
        <w:t xml:space="preserve"> allowing the appeal on the premise that </w:t>
      </w:r>
      <w:r w:rsidR="00EB0629" w:rsidRPr="00102C18">
        <w:rPr>
          <w:rFonts w:eastAsia="Times New Roman" w:cs="Times New Roman"/>
          <w:color w:val="000000" w:themeColor="text1"/>
          <w:sz w:val="24"/>
          <w:szCs w:val="24"/>
          <w:lang w:val="en-GB"/>
        </w:rPr>
        <w:t>the Consumer Protection Act affords the appellant</w:t>
      </w:r>
      <w:r w:rsidR="002C757A" w:rsidRPr="00102C18">
        <w:rPr>
          <w:rFonts w:eastAsia="Times New Roman" w:cs="Times New Roman"/>
          <w:color w:val="000000" w:themeColor="text1"/>
          <w:sz w:val="24"/>
          <w:szCs w:val="24"/>
          <w:lang w:val="en-GB"/>
        </w:rPr>
        <w:t xml:space="preserve"> </w:t>
      </w:r>
      <w:r w:rsidR="00EB0629" w:rsidRPr="00102C18">
        <w:rPr>
          <w:rFonts w:eastAsia="Times New Roman" w:cs="Times New Roman"/>
          <w:color w:val="000000" w:themeColor="text1"/>
          <w:sz w:val="24"/>
          <w:szCs w:val="24"/>
          <w:lang w:val="en-GB"/>
        </w:rPr>
        <w:t>protection</w:t>
      </w:r>
      <w:r w:rsidR="002C757A" w:rsidRPr="00102C18">
        <w:rPr>
          <w:rFonts w:eastAsia="Times New Roman" w:cs="Times New Roman"/>
          <w:color w:val="000000" w:themeColor="text1"/>
          <w:sz w:val="24"/>
          <w:szCs w:val="24"/>
          <w:lang w:val="en-GB"/>
        </w:rPr>
        <w:t xml:space="preserve"> from the exclusion term</w:t>
      </w:r>
      <w:r w:rsidR="00EB0629" w:rsidRPr="00102C18">
        <w:rPr>
          <w:rFonts w:eastAsia="Times New Roman" w:cs="Times New Roman"/>
          <w:color w:val="000000" w:themeColor="text1"/>
          <w:sz w:val="24"/>
          <w:szCs w:val="24"/>
          <w:lang w:val="en-GB"/>
        </w:rPr>
        <w:t>.</w:t>
      </w:r>
    </w:p>
    <w:p w:rsidR="00C57195" w:rsidRPr="00ED2D9D" w:rsidRDefault="00F50AD1" w:rsidP="00E4349A">
      <w:pPr>
        <w:spacing w:before="100" w:beforeAutospacing="1" w:after="100" w:afterAutospacing="1" w:line="360" w:lineRule="auto"/>
        <w:jc w:val="both"/>
        <w:rPr>
          <w:rFonts w:cs="Arial"/>
          <w:color w:val="000000" w:themeColor="text1"/>
          <w:sz w:val="24"/>
          <w:szCs w:val="24"/>
          <w:lang w:val="en-GB"/>
        </w:rPr>
      </w:pPr>
      <w:r w:rsidRPr="00ED2D9D">
        <w:rPr>
          <w:rFonts w:cs="Arial"/>
          <w:color w:val="000000" w:themeColor="text1"/>
          <w:sz w:val="24"/>
          <w:szCs w:val="24"/>
          <w:lang w:val="en-GB"/>
        </w:rPr>
        <w:lastRenderedPageBreak/>
        <w:t>Exclusion Clauses Cases</w:t>
      </w:r>
    </w:p>
    <w:p w:rsidR="001B1A2B" w:rsidRPr="001F1DF5" w:rsidRDefault="001B1A2B" w:rsidP="00E4349A">
      <w:pPr>
        <w:spacing w:before="100" w:beforeAutospacing="1" w:after="100" w:afterAutospacing="1" w:line="360" w:lineRule="auto"/>
        <w:jc w:val="both"/>
        <w:rPr>
          <w:rFonts w:eastAsia="Times New Roman" w:cs="Times New Roman"/>
          <w:color w:val="000000" w:themeColor="text1"/>
          <w:sz w:val="24"/>
          <w:szCs w:val="24"/>
          <w:lang w:val="en-GB"/>
        </w:rPr>
      </w:pPr>
      <w:r w:rsidRPr="00ED2D9D">
        <w:rPr>
          <w:color w:val="000000" w:themeColor="text1"/>
          <w:sz w:val="24"/>
          <w:szCs w:val="24"/>
          <w:lang w:val="en-GB"/>
        </w:rPr>
        <w:t xml:space="preserve">A variety of cases may be cited to illustrate how exclusion </w:t>
      </w:r>
      <w:r w:rsidR="00237214" w:rsidRPr="00ED2D9D">
        <w:rPr>
          <w:color w:val="000000" w:themeColor="text1"/>
          <w:sz w:val="24"/>
          <w:szCs w:val="24"/>
          <w:lang w:val="en-GB"/>
        </w:rPr>
        <w:t>clauses</w:t>
      </w:r>
      <w:r w:rsidRPr="00ED2D9D">
        <w:rPr>
          <w:color w:val="000000" w:themeColor="text1"/>
          <w:sz w:val="24"/>
          <w:szCs w:val="24"/>
          <w:lang w:val="en-GB"/>
        </w:rPr>
        <w:t xml:space="preserve"> operate as well as in what circumstances a beneficiary of them so far departs from his contract </w:t>
      </w:r>
      <w:r w:rsidR="00ED2D9D" w:rsidRPr="00ED2D9D">
        <w:rPr>
          <w:color w:val="000000" w:themeColor="text1"/>
          <w:sz w:val="24"/>
          <w:szCs w:val="24"/>
          <w:lang w:val="en-GB"/>
        </w:rPr>
        <w:t xml:space="preserve">so </w:t>
      </w:r>
      <w:r w:rsidRPr="00ED2D9D">
        <w:rPr>
          <w:color w:val="000000" w:themeColor="text1"/>
          <w:sz w:val="24"/>
          <w:szCs w:val="24"/>
          <w:lang w:val="en-GB"/>
        </w:rPr>
        <w:t xml:space="preserve">as to preclude him from relying upon exempting provisions designed to relieve him from liability for loss or damage occurring during the performance of his contract. </w:t>
      </w:r>
      <w:r w:rsidR="00DA52B2" w:rsidRPr="00ED2D9D">
        <w:rPr>
          <w:color w:val="000000" w:themeColor="text1"/>
          <w:sz w:val="24"/>
          <w:szCs w:val="24"/>
          <w:lang w:val="en-GB"/>
        </w:rPr>
        <w:t>However,</w:t>
      </w:r>
      <w:r w:rsidRPr="00ED2D9D">
        <w:rPr>
          <w:color w:val="000000" w:themeColor="text1"/>
          <w:sz w:val="24"/>
          <w:szCs w:val="24"/>
          <w:lang w:val="en-GB"/>
        </w:rPr>
        <w:t xml:space="preserve"> it is sufficient to refer to the following cases </w:t>
      </w:r>
      <w:r w:rsidR="00263584" w:rsidRPr="00ED2D9D">
        <w:rPr>
          <w:color w:val="000000" w:themeColor="text1"/>
          <w:sz w:val="24"/>
          <w:szCs w:val="24"/>
          <w:lang w:val="en-GB"/>
        </w:rPr>
        <w:t xml:space="preserve">which demonstrate that it is not in all situations that exclusion </w:t>
      </w:r>
      <w:r w:rsidR="00ED2D9D" w:rsidRPr="00ED2D9D">
        <w:rPr>
          <w:color w:val="000000" w:themeColor="text1"/>
          <w:sz w:val="24"/>
          <w:szCs w:val="24"/>
          <w:lang w:val="en-GB"/>
        </w:rPr>
        <w:t>clauses</w:t>
      </w:r>
      <w:r w:rsidR="00263584" w:rsidRPr="00ED2D9D">
        <w:rPr>
          <w:color w:val="000000" w:themeColor="text1"/>
          <w:sz w:val="24"/>
          <w:szCs w:val="24"/>
          <w:lang w:val="en-GB"/>
        </w:rPr>
        <w:t xml:space="preserve"> operate </w:t>
      </w:r>
      <w:r w:rsidRPr="00ED2D9D">
        <w:rPr>
          <w:color w:val="000000" w:themeColor="text1"/>
          <w:sz w:val="24"/>
          <w:szCs w:val="24"/>
          <w:lang w:val="en-GB"/>
        </w:rPr>
        <w:t xml:space="preserve">in </w:t>
      </w:r>
      <w:r w:rsidR="00263584" w:rsidRPr="00ED2D9D">
        <w:rPr>
          <w:color w:val="000000" w:themeColor="text1"/>
          <w:sz w:val="24"/>
          <w:szCs w:val="24"/>
          <w:lang w:val="en-GB"/>
        </w:rPr>
        <w:t>favour of a beneficiary</w:t>
      </w:r>
      <w:r w:rsidR="00F47937" w:rsidRPr="00ED2D9D">
        <w:rPr>
          <w:color w:val="000000" w:themeColor="text1"/>
          <w:sz w:val="24"/>
          <w:szCs w:val="24"/>
          <w:lang w:val="en-GB"/>
        </w:rPr>
        <w:t>:</w:t>
      </w:r>
    </w:p>
    <w:p w:rsidR="00C57195" w:rsidRPr="00ED2D9D" w:rsidRDefault="00DA52B2" w:rsidP="00E4349A">
      <w:pPr>
        <w:spacing w:before="100" w:beforeAutospacing="1" w:after="100" w:afterAutospacing="1" w:line="360" w:lineRule="auto"/>
        <w:jc w:val="both"/>
        <w:rPr>
          <w:rFonts w:ascii="Times New Roman" w:eastAsia="Times New Roman" w:hAnsi="Times New Roman" w:cs="Times New Roman"/>
          <w:color w:val="000000" w:themeColor="text1"/>
          <w:lang w:val="en-GB"/>
        </w:rPr>
      </w:pPr>
      <w:r w:rsidRPr="00ED2D9D">
        <w:rPr>
          <w:rFonts w:eastAsia="Times New Roman" w:cs="Times New Roman"/>
          <w:color w:val="000000" w:themeColor="text1"/>
          <w:sz w:val="24"/>
          <w:szCs w:val="24"/>
          <w:lang w:val="en-GB"/>
        </w:rPr>
        <w:t>In</w:t>
      </w:r>
      <w:r w:rsidRPr="00ED2D9D">
        <w:rPr>
          <w:rFonts w:eastAsia="Times New Roman" w:cs="Times New Roman"/>
          <w:b/>
          <w:color w:val="000000" w:themeColor="text1"/>
          <w:sz w:val="24"/>
          <w:szCs w:val="24"/>
          <w:lang w:val="en-GB"/>
        </w:rPr>
        <w:t xml:space="preserve"> </w:t>
      </w:r>
      <w:r w:rsidR="001303D2" w:rsidRPr="00ED2D9D">
        <w:rPr>
          <w:rFonts w:eastAsia="Times New Roman" w:cs="Times New Roman"/>
          <w:b/>
          <w:color w:val="000000" w:themeColor="text1"/>
          <w:sz w:val="24"/>
          <w:szCs w:val="24"/>
          <w:lang w:val="en-GB"/>
        </w:rPr>
        <w:t>L'Estrange v Graucob</w:t>
      </w:r>
      <w:r w:rsidRPr="00ED2D9D">
        <w:rPr>
          <w:rStyle w:val="FootnoteReference"/>
          <w:rFonts w:eastAsia="Times New Roman" w:cs="Times New Roman"/>
          <w:b/>
          <w:color w:val="000000" w:themeColor="text1"/>
          <w:sz w:val="24"/>
          <w:szCs w:val="24"/>
          <w:lang w:val="en-GB"/>
        </w:rPr>
        <w:footnoteReference w:id="53"/>
      </w:r>
      <w:r w:rsidR="001303D2" w:rsidRPr="00ED2D9D">
        <w:rPr>
          <w:rFonts w:eastAsia="Times New Roman" w:cs="Times New Roman"/>
          <w:b/>
          <w:color w:val="000000" w:themeColor="text1"/>
          <w:sz w:val="24"/>
          <w:szCs w:val="24"/>
          <w:lang w:val="en-GB"/>
        </w:rPr>
        <w:t xml:space="preserve"> </w:t>
      </w:r>
      <w:r w:rsidRPr="00ED2D9D">
        <w:rPr>
          <w:rFonts w:eastAsia="Times New Roman" w:cs="Times New Roman"/>
          <w:color w:val="000000" w:themeColor="text1"/>
          <w:sz w:val="24"/>
          <w:szCs w:val="24"/>
          <w:lang w:val="en-GB"/>
        </w:rPr>
        <w:t xml:space="preserve">the </w:t>
      </w:r>
      <w:r w:rsidR="006A787D" w:rsidRPr="00ED2D9D">
        <w:rPr>
          <w:rFonts w:eastAsia="Times New Roman" w:cs="Times New Roman"/>
          <w:color w:val="000000" w:themeColor="text1"/>
          <w:sz w:val="24"/>
          <w:szCs w:val="24"/>
          <w:lang w:val="en-GB"/>
        </w:rPr>
        <w:t>appellant</w:t>
      </w:r>
      <w:r w:rsidR="001303D2" w:rsidRPr="00ED2D9D">
        <w:rPr>
          <w:rFonts w:eastAsia="Times New Roman" w:cs="Times New Roman"/>
          <w:color w:val="000000" w:themeColor="text1"/>
          <w:sz w:val="24"/>
          <w:szCs w:val="24"/>
          <w:lang w:val="en-GB"/>
        </w:rPr>
        <w:t xml:space="preserve"> bought a cigarette machine for her cafe from the </w:t>
      </w:r>
      <w:r w:rsidR="006A787D" w:rsidRPr="00ED2D9D">
        <w:rPr>
          <w:rFonts w:eastAsia="Times New Roman" w:cs="Times New Roman"/>
          <w:color w:val="000000" w:themeColor="text1"/>
          <w:sz w:val="24"/>
          <w:szCs w:val="24"/>
          <w:lang w:val="en-GB"/>
        </w:rPr>
        <w:t>respondent</w:t>
      </w:r>
      <w:r w:rsidR="001303D2" w:rsidRPr="00ED2D9D">
        <w:rPr>
          <w:rFonts w:eastAsia="Times New Roman" w:cs="Times New Roman"/>
          <w:color w:val="000000" w:themeColor="text1"/>
          <w:sz w:val="24"/>
          <w:szCs w:val="24"/>
          <w:lang w:val="en-GB"/>
        </w:rPr>
        <w:t xml:space="preserve"> and signed a sales agreement, in very small print, without reading it. The agreement provided that "any express or implied condition, statement or warranty... is hereby excluded". The machine failed to work properly. In an action for breach of warranty the </w:t>
      </w:r>
      <w:r w:rsidR="006A787D" w:rsidRPr="00ED2D9D">
        <w:rPr>
          <w:rFonts w:eastAsia="Times New Roman" w:cs="Times New Roman"/>
          <w:color w:val="000000" w:themeColor="text1"/>
          <w:sz w:val="24"/>
          <w:szCs w:val="24"/>
          <w:lang w:val="en-GB"/>
        </w:rPr>
        <w:t>respondent</w:t>
      </w:r>
      <w:r w:rsidR="001303D2" w:rsidRPr="00ED2D9D">
        <w:rPr>
          <w:rFonts w:eastAsia="Times New Roman" w:cs="Times New Roman"/>
          <w:color w:val="000000" w:themeColor="text1"/>
          <w:sz w:val="24"/>
          <w:szCs w:val="24"/>
          <w:lang w:val="en-GB"/>
        </w:rPr>
        <w:t xml:space="preserve">s were held to be protected by the clause. </w:t>
      </w:r>
      <w:r w:rsidRPr="00ED2D9D">
        <w:rPr>
          <w:rFonts w:eastAsia="Times New Roman" w:cs="Times New Roman"/>
          <w:color w:val="000000" w:themeColor="text1"/>
          <w:sz w:val="24"/>
          <w:szCs w:val="24"/>
          <w:lang w:val="en-GB"/>
        </w:rPr>
        <w:t xml:space="preserve">It was instructively put by </w:t>
      </w:r>
      <w:r w:rsidR="001303D2" w:rsidRPr="00ED2D9D">
        <w:rPr>
          <w:rFonts w:eastAsia="Times New Roman" w:cs="Times New Roman"/>
          <w:color w:val="000000" w:themeColor="text1"/>
          <w:sz w:val="24"/>
          <w:szCs w:val="24"/>
          <w:lang w:val="en-GB"/>
        </w:rPr>
        <w:t xml:space="preserve">Scrutton LJ </w:t>
      </w:r>
      <w:r w:rsidRPr="00ED2D9D">
        <w:rPr>
          <w:rFonts w:eastAsia="Times New Roman" w:cs="Times New Roman"/>
          <w:color w:val="000000" w:themeColor="text1"/>
          <w:sz w:val="24"/>
          <w:szCs w:val="24"/>
          <w:lang w:val="en-GB"/>
        </w:rPr>
        <w:t>that</w:t>
      </w:r>
      <w:r w:rsidR="001303D2" w:rsidRPr="00ED2D9D">
        <w:rPr>
          <w:rFonts w:eastAsia="Times New Roman" w:cs="Times New Roman"/>
          <w:color w:val="000000" w:themeColor="text1"/>
          <w:sz w:val="24"/>
          <w:szCs w:val="24"/>
          <w:lang w:val="en-GB"/>
        </w:rPr>
        <w:t>:</w:t>
      </w:r>
      <w:r w:rsidRPr="00ED2D9D">
        <w:rPr>
          <w:rFonts w:eastAsia="Times New Roman" w:cs="Times New Roman"/>
          <w:color w:val="000000" w:themeColor="text1"/>
          <w:sz w:val="24"/>
          <w:szCs w:val="24"/>
          <w:lang w:val="en-GB"/>
        </w:rPr>
        <w:t xml:space="preserve"> </w:t>
      </w:r>
      <w:r w:rsidR="001303D2" w:rsidRPr="00ED2D9D">
        <w:rPr>
          <w:rFonts w:eastAsia="Times New Roman" w:cs="Times New Roman"/>
          <w:color w:val="000000" w:themeColor="text1"/>
          <w:sz w:val="24"/>
          <w:szCs w:val="24"/>
          <w:lang w:val="en-GB"/>
        </w:rPr>
        <w:t>"When a document containing contractual terms is signed, then, in the absence of fraud, or, I will add, misrepresentation, the party signing it is bound, and it is wholly immaterial whether he has read the document or not."</w:t>
      </w:r>
      <w:r w:rsidRPr="00ED2D9D">
        <w:rPr>
          <w:rFonts w:eastAsia="Times New Roman" w:cs="Times New Roman"/>
          <w:b/>
          <w:color w:val="000000" w:themeColor="text1"/>
          <w:sz w:val="24"/>
          <w:szCs w:val="24"/>
          <w:lang w:val="en-GB"/>
        </w:rPr>
        <w:t xml:space="preserve"> </w:t>
      </w:r>
      <w:r w:rsidRPr="00ED2D9D">
        <w:rPr>
          <w:rFonts w:eastAsia="Times New Roman" w:cs="Times New Roman"/>
          <w:color w:val="000000" w:themeColor="text1"/>
          <w:sz w:val="24"/>
          <w:szCs w:val="24"/>
          <w:lang w:val="en-GB"/>
        </w:rPr>
        <w:t>However, in</w:t>
      </w:r>
      <w:r w:rsidRPr="00ED2D9D">
        <w:rPr>
          <w:rFonts w:eastAsia="Times New Roman" w:cs="Times New Roman"/>
          <w:b/>
          <w:color w:val="000000" w:themeColor="text1"/>
          <w:sz w:val="24"/>
          <w:szCs w:val="24"/>
          <w:lang w:val="en-GB"/>
        </w:rPr>
        <w:t xml:space="preserve"> </w:t>
      </w:r>
      <w:r w:rsidR="001303D2" w:rsidRPr="00ED2D9D">
        <w:rPr>
          <w:rFonts w:eastAsia="Times New Roman" w:cs="Times New Roman"/>
          <w:b/>
          <w:color w:val="000000" w:themeColor="text1"/>
          <w:sz w:val="24"/>
          <w:szCs w:val="24"/>
          <w:lang w:val="en-GB"/>
        </w:rPr>
        <w:t>Curtis v Chemical Cleaning Co</w:t>
      </w:r>
      <w:r w:rsidR="00263584" w:rsidRPr="00ED2D9D">
        <w:rPr>
          <w:rStyle w:val="FootnoteReference"/>
          <w:rFonts w:eastAsia="Times New Roman" w:cs="Times New Roman"/>
          <w:b/>
          <w:color w:val="000000" w:themeColor="text1"/>
          <w:sz w:val="24"/>
          <w:szCs w:val="24"/>
          <w:lang w:val="en-GB"/>
        </w:rPr>
        <w:footnoteReference w:id="54"/>
      </w:r>
      <w:r w:rsidR="001303D2" w:rsidRPr="00ED2D9D">
        <w:rPr>
          <w:rFonts w:eastAsia="Times New Roman" w:cs="Times New Roman"/>
          <w:b/>
          <w:color w:val="000000" w:themeColor="text1"/>
          <w:sz w:val="24"/>
          <w:szCs w:val="24"/>
          <w:lang w:val="en-GB"/>
        </w:rPr>
        <w:t xml:space="preserve"> </w:t>
      </w:r>
      <w:r w:rsidR="00263584" w:rsidRPr="00ED2D9D">
        <w:rPr>
          <w:rFonts w:eastAsia="Times New Roman" w:cs="Times New Roman"/>
          <w:color w:val="000000" w:themeColor="text1"/>
          <w:sz w:val="24"/>
          <w:szCs w:val="24"/>
          <w:lang w:val="en-GB"/>
        </w:rPr>
        <w:t xml:space="preserve">the </w:t>
      </w:r>
      <w:r w:rsidR="006A787D" w:rsidRPr="00ED2D9D">
        <w:rPr>
          <w:rFonts w:eastAsia="Times New Roman" w:cs="Times New Roman"/>
          <w:color w:val="000000" w:themeColor="text1"/>
          <w:sz w:val="24"/>
          <w:szCs w:val="24"/>
          <w:lang w:val="en-GB"/>
        </w:rPr>
        <w:t>appellant</w:t>
      </w:r>
      <w:r w:rsidR="001303D2" w:rsidRPr="00ED2D9D">
        <w:rPr>
          <w:rFonts w:eastAsia="Times New Roman" w:cs="Times New Roman"/>
          <w:color w:val="000000" w:themeColor="text1"/>
          <w:sz w:val="24"/>
          <w:szCs w:val="24"/>
          <w:lang w:val="en-GB"/>
        </w:rPr>
        <w:t xml:space="preserve"> took a wedding dress to be cleaned by the </w:t>
      </w:r>
      <w:r w:rsidR="006A787D" w:rsidRPr="00ED2D9D">
        <w:rPr>
          <w:rFonts w:eastAsia="Times New Roman" w:cs="Times New Roman"/>
          <w:color w:val="000000" w:themeColor="text1"/>
          <w:sz w:val="24"/>
          <w:szCs w:val="24"/>
          <w:lang w:val="en-GB"/>
        </w:rPr>
        <w:t>respondent</w:t>
      </w:r>
      <w:r w:rsidR="001303D2" w:rsidRPr="00ED2D9D">
        <w:rPr>
          <w:rFonts w:eastAsia="Times New Roman" w:cs="Times New Roman"/>
          <w:color w:val="000000" w:themeColor="text1"/>
          <w:sz w:val="24"/>
          <w:szCs w:val="24"/>
          <w:lang w:val="en-GB"/>
        </w:rPr>
        <w:t xml:space="preserve">s. She signed a piece of paper headed 'Receipt' after being told by the assistant that it exempted the cleaners from liability for damage to beads and sequins. The receipt in fact contained a clause excluding liability "for any damage howsoever arising". When the dress was returned it was badly stained. It was held that the cleaners could not escape liability for damage to the material of the dress by relying on the exemption clause because its scope had been misrepresented by the </w:t>
      </w:r>
      <w:r w:rsidR="006A787D" w:rsidRPr="00ED2D9D">
        <w:rPr>
          <w:rFonts w:eastAsia="Times New Roman" w:cs="Times New Roman"/>
          <w:color w:val="000000" w:themeColor="text1"/>
          <w:sz w:val="24"/>
          <w:szCs w:val="24"/>
          <w:lang w:val="en-GB"/>
        </w:rPr>
        <w:t>respondent</w:t>
      </w:r>
      <w:r w:rsidR="001303D2" w:rsidRPr="00ED2D9D">
        <w:rPr>
          <w:rFonts w:eastAsia="Times New Roman" w:cs="Times New Roman"/>
          <w:color w:val="000000" w:themeColor="text1"/>
          <w:sz w:val="24"/>
          <w:szCs w:val="24"/>
          <w:lang w:val="en-GB"/>
        </w:rPr>
        <w:t>'s assistant.</w:t>
      </w:r>
    </w:p>
    <w:p w:rsidR="00C57195" w:rsidRPr="001F1DF5" w:rsidRDefault="00263584" w:rsidP="00E4349A">
      <w:pPr>
        <w:shd w:val="clear" w:color="auto" w:fill="FFFFFF"/>
        <w:spacing w:line="360" w:lineRule="auto"/>
        <w:jc w:val="both"/>
        <w:rPr>
          <w:rFonts w:eastAsia="Times New Roman" w:cs="Times New Roman"/>
          <w:color w:val="000000" w:themeColor="text1"/>
          <w:sz w:val="24"/>
          <w:szCs w:val="24"/>
          <w:lang w:val="en-GB"/>
        </w:rPr>
      </w:pPr>
      <w:r w:rsidRPr="00ED2D9D">
        <w:rPr>
          <w:rFonts w:eastAsia="Times New Roman" w:cs="Times New Roman"/>
          <w:color w:val="000000" w:themeColor="text1"/>
          <w:sz w:val="24"/>
          <w:szCs w:val="24"/>
          <w:lang w:val="en-GB"/>
        </w:rPr>
        <w:t>Further, in</w:t>
      </w:r>
      <w:r w:rsidRPr="00ED2D9D">
        <w:rPr>
          <w:rFonts w:eastAsia="Times New Roman" w:cs="Times New Roman"/>
          <w:b/>
          <w:color w:val="000000" w:themeColor="text1"/>
          <w:sz w:val="24"/>
          <w:szCs w:val="24"/>
          <w:lang w:val="en-GB"/>
        </w:rPr>
        <w:t xml:space="preserve"> </w:t>
      </w:r>
      <w:r w:rsidR="001303D2" w:rsidRPr="00ED2D9D">
        <w:rPr>
          <w:rFonts w:eastAsia="Times New Roman" w:cs="Times New Roman"/>
          <w:b/>
          <w:color w:val="000000" w:themeColor="text1"/>
          <w:sz w:val="24"/>
          <w:szCs w:val="24"/>
          <w:lang w:val="en-GB"/>
        </w:rPr>
        <w:t>Parker v South Eastern Railway</w:t>
      </w:r>
      <w:r w:rsidRPr="00ED2D9D">
        <w:rPr>
          <w:rStyle w:val="FootnoteReference"/>
          <w:rFonts w:eastAsia="Times New Roman" w:cs="Times New Roman"/>
          <w:b/>
          <w:color w:val="000000" w:themeColor="text1"/>
          <w:sz w:val="24"/>
          <w:szCs w:val="24"/>
          <w:lang w:val="en-GB"/>
        </w:rPr>
        <w:footnoteReference w:id="55"/>
      </w:r>
      <w:r w:rsidR="001303D2" w:rsidRPr="00ED2D9D">
        <w:rPr>
          <w:rFonts w:eastAsia="Times New Roman" w:cs="Times New Roman"/>
          <w:b/>
          <w:color w:val="000000" w:themeColor="text1"/>
          <w:sz w:val="24"/>
          <w:szCs w:val="24"/>
          <w:lang w:val="en-GB"/>
        </w:rPr>
        <w:t xml:space="preserve"> </w:t>
      </w:r>
      <w:r w:rsidRPr="00ED2D9D">
        <w:rPr>
          <w:rFonts w:eastAsia="Times New Roman" w:cs="Times New Roman"/>
          <w:color w:val="000000" w:themeColor="text1"/>
          <w:sz w:val="24"/>
          <w:szCs w:val="24"/>
          <w:lang w:val="en-GB"/>
        </w:rPr>
        <w:t xml:space="preserve">the </w:t>
      </w:r>
      <w:r w:rsidR="006A787D" w:rsidRPr="00ED2D9D">
        <w:rPr>
          <w:rFonts w:eastAsia="Times New Roman" w:cs="Times New Roman"/>
          <w:color w:val="000000" w:themeColor="text1"/>
          <w:sz w:val="24"/>
          <w:szCs w:val="24"/>
          <w:lang w:val="en-GB"/>
        </w:rPr>
        <w:t>appellant</w:t>
      </w:r>
      <w:r w:rsidR="001303D2" w:rsidRPr="00ED2D9D">
        <w:rPr>
          <w:rFonts w:eastAsia="Times New Roman" w:cs="Times New Roman"/>
          <w:color w:val="000000" w:themeColor="text1"/>
          <w:sz w:val="24"/>
          <w:szCs w:val="24"/>
          <w:lang w:val="en-GB"/>
        </w:rPr>
        <w:t xml:space="preserve"> deposited a bag in a cloak-room at the </w:t>
      </w:r>
      <w:r w:rsidR="006A787D" w:rsidRPr="00ED2D9D">
        <w:rPr>
          <w:rFonts w:eastAsia="Times New Roman" w:cs="Times New Roman"/>
          <w:color w:val="000000" w:themeColor="text1"/>
          <w:sz w:val="24"/>
          <w:szCs w:val="24"/>
          <w:lang w:val="en-GB"/>
        </w:rPr>
        <w:t>respondent</w:t>
      </w:r>
      <w:r w:rsidR="001303D2" w:rsidRPr="00ED2D9D">
        <w:rPr>
          <w:rFonts w:eastAsia="Times New Roman" w:cs="Times New Roman"/>
          <w:color w:val="000000" w:themeColor="text1"/>
          <w:sz w:val="24"/>
          <w:szCs w:val="24"/>
          <w:lang w:val="en-GB"/>
        </w:rPr>
        <w:t xml:space="preserve">s' railway station. He received a paper ticket which read 'See back'. On the other </w:t>
      </w:r>
      <w:r w:rsidR="001303D2" w:rsidRPr="00ED2D9D">
        <w:rPr>
          <w:rFonts w:eastAsia="Times New Roman" w:cs="Times New Roman"/>
          <w:color w:val="000000" w:themeColor="text1"/>
          <w:sz w:val="24"/>
          <w:szCs w:val="24"/>
          <w:lang w:val="en-GB"/>
        </w:rPr>
        <w:lastRenderedPageBreak/>
        <w:t>side were printed several clauses including</w:t>
      </w:r>
      <w:r w:rsidR="00ED2D9D" w:rsidRPr="00ED2D9D">
        <w:rPr>
          <w:rFonts w:eastAsia="Times New Roman" w:cs="Times New Roman"/>
          <w:color w:val="000000" w:themeColor="text1"/>
          <w:sz w:val="24"/>
          <w:szCs w:val="24"/>
          <w:lang w:val="en-GB"/>
        </w:rPr>
        <w:t xml:space="preserve"> the words</w:t>
      </w:r>
      <w:r w:rsidR="001303D2" w:rsidRPr="00ED2D9D">
        <w:rPr>
          <w:rFonts w:eastAsia="Times New Roman" w:cs="Times New Roman"/>
          <w:color w:val="000000" w:themeColor="text1"/>
          <w:sz w:val="24"/>
          <w:szCs w:val="24"/>
          <w:lang w:val="en-GB"/>
        </w:rPr>
        <w:t xml:space="preserve"> "The company will not be responsible for any package exceeding the value of £10." The </w:t>
      </w:r>
      <w:r w:rsidR="006A787D" w:rsidRPr="00ED2D9D">
        <w:rPr>
          <w:rFonts w:eastAsia="Times New Roman" w:cs="Times New Roman"/>
          <w:color w:val="000000" w:themeColor="text1"/>
          <w:sz w:val="24"/>
          <w:szCs w:val="24"/>
          <w:lang w:val="en-GB"/>
        </w:rPr>
        <w:t>appellant</w:t>
      </w:r>
      <w:r w:rsidR="001303D2" w:rsidRPr="00ED2D9D">
        <w:rPr>
          <w:rFonts w:eastAsia="Times New Roman" w:cs="Times New Roman"/>
          <w:color w:val="000000" w:themeColor="text1"/>
          <w:sz w:val="24"/>
          <w:szCs w:val="24"/>
          <w:lang w:val="en-GB"/>
        </w:rPr>
        <w:t xml:space="preserve"> presented his ticket on the same day, but his bag could no</w:t>
      </w:r>
      <w:r w:rsidR="00115B95" w:rsidRPr="00ED2D9D">
        <w:rPr>
          <w:rFonts w:eastAsia="Times New Roman" w:cs="Times New Roman"/>
          <w:color w:val="000000" w:themeColor="text1"/>
          <w:sz w:val="24"/>
          <w:szCs w:val="24"/>
          <w:lang w:val="en-GB"/>
        </w:rPr>
        <w:t xml:space="preserve">t be found. He claimed £24 10s </w:t>
      </w:r>
      <w:r w:rsidR="001303D2" w:rsidRPr="00ED2D9D">
        <w:rPr>
          <w:rFonts w:eastAsia="Times New Roman" w:cs="Times New Roman"/>
          <w:color w:val="000000" w:themeColor="text1"/>
          <w:sz w:val="24"/>
          <w:szCs w:val="24"/>
          <w:lang w:val="en-GB"/>
        </w:rPr>
        <w:t>as the value of his bag, and the company pleaded the limitation clause in defence. In the Court of Appeal, Mellish LJ gave the following opinion:</w:t>
      </w:r>
      <w:r w:rsidRPr="00ED2D9D">
        <w:rPr>
          <w:rFonts w:eastAsia="Times New Roman" w:cs="Times New Roman"/>
          <w:b/>
          <w:color w:val="000000" w:themeColor="text1"/>
          <w:sz w:val="24"/>
          <w:szCs w:val="24"/>
          <w:lang w:val="en-GB"/>
        </w:rPr>
        <w:t xml:space="preserve"> </w:t>
      </w:r>
      <w:r w:rsidRPr="00ED2D9D">
        <w:rPr>
          <w:rFonts w:eastAsia="Times New Roman" w:cs="Times New Roman"/>
          <w:color w:val="000000" w:themeColor="text1"/>
          <w:sz w:val="24"/>
          <w:szCs w:val="24"/>
          <w:lang w:val="en-GB"/>
        </w:rPr>
        <w:t>firstly,</w:t>
      </w:r>
      <w:r w:rsidRPr="00ED2D9D">
        <w:rPr>
          <w:rFonts w:eastAsia="Times New Roman" w:cs="Times New Roman"/>
          <w:b/>
          <w:color w:val="000000" w:themeColor="text1"/>
          <w:sz w:val="24"/>
          <w:szCs w:val="24"/>
          <w:lang w:val="en-GB"/>
        </w:rPr>
        <w:t xml:space="preserve"> </w:t>
      </w:r>
      <w:r w:rsidRPr="00ED2D9D">
        <w:rPr>
          <w:rFonts w:eastAsia="Times New Roman" w:cs="Times New Roman"/>
          <w:color w:val="000000" w:themeColor="text1"/>
          <w:sz w:val="24"/>
          <w:szCs w:val="24"/>
          <w:lang w:val="en-GB"/>
        </w:rPr>
        <w:t>that if</w:t>
      </w:r>
      <w:r w:rsidR="001303D2" w:rsidRPr="00ED2D9D">
        <w:rPr>
          <w:rFonts w:eastAsia="Times New Roman" w:cs="Times New Roman"/>
          <w:color w:val="000000" w:themeColor="text1"/>
          <w:sz w:val="24"/>
          <w:szCs w:val="24"/>
          <w:lang w:val="en-GB"/>
        </w:rPr>
        <w:t xml:space="preserve"> the person receiving the ticket did not see or know that there was any writing on the ticket, he is not bound by the conditions;</w:t>
      </w:r>
      <w:r w:rsidRPr="00ED2D9D">
        <w:rPr>
          <w:rFonts w:eastAsia="Times New Roman" w:cs="Times New Roman"/>
          <w:color w:val="000000" w:themeColor="text1"/>
          <w:sz w:val="24"/>
          <w:szCs w:val="24"/>
          <w:lang w:val="en-GB"/>
        </w:rPr>
        <w:t xml:space="preserve"> secondly, that i</w:t>
      </w:r>
      <w:r w:rsidR="001303D2" w:rsidRPr="00ED2D9D">
        <w:rPr>
          <w:rFonts w:eastAsia="Times New Roman" w:cs="Times New Roman"/>
          <w:color w:val="000000" w:themeColor="text1"/>
          <w:sz w:val="24"/>
          <w:szCs w:val="24"/>
          <w:lang w:val="en-GB"/>
        </w:rPr>
        <w:t>f he knew there was writing, and knew or believed that the writing contained conditions, then he is bound by the conditions;</w:t>
      </w:r>
      <w:r w:rsidRPr="00ED2D9D">
        <w:rPr>
          <w:rFonts w:eastAsia="Times New Roman" w:cs="Times New Roman"/>
          <w:color w:val="000000" w:themeColor="text1"/>
          <w:sz w:val="24"/>
          <w:szCs w:val="24"/>
          <w:lang w:val="en-GB"/>
        </w:rPr>
        <w:t xml:space="preserve"> and lastly, that i</w:t>
      </w:r>
      <w:r w:rsidR="001303D2" w:rsidRPr="00ED2D9D">
        <w:rPr>
          <w:rFonts w:eastAsia="Times New Roman" w:cs="Times New Roman"/>
          <w:color w:val="000000" w:themeColor="text1"/>
          <w:sz w:val="24"/>
          <w:szCs w:val="24"/>
          <w:lang w:val="en-GB"/>
        </w:rPr>
        <w:t xml:space="preserve">f he knew there was writing on the ticket, but did not know or believe that the writing contained conditions, nevertheless he would be bound, if the delivering of the ticket to him </w:t>
      </w:r>
      <w:r w:rsidR="00050BE4">
        <w:rPr>
          <w:rFonts w:eastAsia="Times New Roman" w:cs="Times New Roman"/>
          <w:color w:val="000000" w:themeColor="text1"/>
          <w:sz w:val="24"/>
          <w:szCs w:val="24"/>
          <w:lang w:val="en-GB"/>
        </w:rPr>
        <w:t xml:space="preserve">was done </w:t>
      </w:r>
      <w:r w:rsidR="001303D2" w:rsidRPr="00ED2D9D">
        <w:rPr>
          <w:rFonts w:eastAsia="Times New Roman" w:cs="Times New Roman"/>
          <w:color w:val="000000" w:themeColor="text1"/>
          <w:sz w:val="24"/>
          <w:szCs w:val="24"/>
          <w:lang w:val="en-GB"/>
        </w:rPr>
        <w:t>in such a manner that he could see there was writing upon it, was reasonable notice that the writing contained conditions.</w:t>
      </w:r>
    </w:p>
    <w:p w:rsidR="00C57195" w:rsidRPr="008653BE" w:rsidRDefault="00263584" w:rsidP="00E4349A">
      <w:pPr>
        <w:spacing w:before="100" w:beforeAutospacing="1" w:after="100" w:afterAutospacing="1" w:line="360" w:lineRule="auto"/>
        <w:jc w:val="both"/>
        <w:rPr>
          <w:rFonts w:eastAsia="Times New Roman" w:cs="Times New Roman"/>
          <w:b/>
          <w:color w:val="000000" w:themeColor="text1"/>
          <w:sz w:val="24"/>
          <w:szCs w:val="24"/>
          <w:lang w:val="en-GB"/>
        </w:rPr>
      </w:pPr>
      <w:r w:rsidRPr="008653BE">
        <w:rPr>
          <w:rFonts w:eastAsia="Times New Roman" w:cs="Times New Roman"/>
          <w:color w:val="000000" w:themeColor="text1"/>
          <w:sz w:val="24"/>
          <w:szCs w:val="24"/>
          <w:lang w:val="en-GB"/>
        </w:rPr>
        <w:t xml:space="preserve">In </w:t>
      </w:r>
      <w:r w:rsidR="001303D2" w:rsidRPr="008653BE">
        <w:rPr>
          <w:rFonts w:eastAsia="Times New Roman" w:cs="Times New Roman"/>
          <w:b/>
          <w:color w:val="000000" w:themeColor="text1"/>
          <w:sz w:val="24"/>
          <w:szCs w:val="24"/>
          <w:lang w:val="en-GB"/>
        </w:rPr>
        <w:t>Chappleton v Barry UDC</w:t>
      </w:r>
      <w:r w:rsidRPr="008653BE">
        <w:rPr>
          <w:rStyle w:val="FootnoteReference"/>
          <w:rFonts w:eastAsia="Times New Roman" w:cs="Times New Roman"/>
          <w:b/>
          <w:color w:val="000000" w:themeColor="text1"/>
          <w:sz w:val="24"/>
          <w:szCs w:val="24"/>
          <w:lang w:val="en-GB"/>
        </w:rPr>
        <w:footnoteReference w:id="56"/>
      </w:r>
      <w:r w:rsidR="001303D2" w:rsidRPr="008653BE">
        <w:rPr>
          <w:rFonts w:eastAsia="Times New Roman" w:cs="Times New Roman"/>
          <w:b/>
          <w:color w:val="000000" w:themeColor="text1"/>
          <w:sz w:val="24"/>
          <w:szCs w:val="24"/>
          <w:lang w:val="en-GB"/>
        </w:rPr>
        <w:t xml:space="preserve"> </w:t>
      </w:r>
      <w:r w:rsidR="00B94AB8" w:rsidRPr="008653BE">
        <w:rPr>
          <w:rFonts w:eastAsia="Times New Roman" w:cs="Times New Roman"/>
          <w:color w:val="000000" w:themeColor="text1"/>
          <w:sz w:val="24"/>
          <w:szCs w:val="24"/>
          <w:lang w:val="en-GB"/>
        </w:rPr>
        <w:t xml:space="preserve">deck </w:t>
      </w:r>
      <w:r w:rsidR="001303D2" w:rsidRPr="008653BE">
        <w:rPr>
          <w:rFonts w:eastAsia="Times New Roman" w:cs="Times New Roman"/>
          <w:color w:val="000000" w:themeColor="text1"/>
          <w:sz w:val="24"/>
          <w:szCs w:val="24"/>
          <w:lang w:val="en-GB"/>
        </w:rPr>
        <w:t xml:space="preserve">chairs were stacked by a notice asking the public who wished to use the deck chairs to get tickets and retain them for inspection. The </w:t>
      </w:r>
      <w:r w:rsidR="006A787D" w:rsidRPr="008653BE">
        <w:rPr>
          <w:rFonts w:eastAsia="Times New Roman" w:cs="Times New Roman"/>
          <w:color w:val="000000" w:themeColor="text1"/>
          <w:sz w:val="24"/>
          <w:szCs w:val="24"/>
          <w:lang w:val="en-GB"/>
        </w:rPr>
        <w:t>appellant</w:t>
      </w:r>
      <w:r w:rsidR="001303D2" w:rsidRPr="008653BE">
        <w:rPr>
          <w:rFonts w:eastAsia="Times New Roman" w:cs="Times New Roman"/>
          <w:color w:val="000000" w:themeColor="text1"/>
          <w:sz w:val="24"/>
          <w:szCs w:val="24"/>
          <w:lang w:val="en-GB"/>
        </w:rPr>
        <w:t xml:space="preserve"> paid for two tickets for chairs, but did not read them. On the back of the ticket were printed words purporting to exempt the council from liability. The </w:t>
      </w:r>
      <w:r w:rsidR="006A787D" w:rsidRPr="008653BE">
        <w:rPr>
          <w:rFonts w:eastAsia="Times New Roman" w:cs="Times New Roman"/>
          <w:color w:val="000000" w:themeColor="text1"/>
          <w:sz w:val="24"/>
          <w:szCs w:val="24"/>
          <w:lang w:val="en-GB"/>
        </w:rPr>
        <w:t>appellant</w:t>
      </w:r>
      <w:r w:rsidR="001303D2" w:rsidRPr="008653BE">
        <w:rPr>
          <w:rFonts w:eastAsia="Times New Roman" w:cs="Times New Roman"/>
          <w:color w:val="000000" w:themeColor="text1"/>
          <w:sz w:val="24"/>
          <w:szCs w:val="24"/>
          <w:lang w:val="en-GB"/>
        </w:rPr>
        <w:t xml:space="preserve"> was injured when a deck chair collapsed. The clause was held to be ineffective. The ticket was a mere receipt; its object was that the hirer might produce it to prove that he had paid and to show him how long he might use the chair. Slesser LJ pointed out that a person might sit in one of these chairs for an hour or two before an attendant came round to take his money and give him a receipt.</w:t>
      </w:r>
    </w:p>
    <w:p w:rsidR="00C57195" w:rsidRPr="001F1DF5" w:rsidRDefault="00B94AB8" w:rsidP="00E4349A">
      <w:pPr>
        <w:spacing w:after="150" w:line="360" w:lineRule="auto"/>
        <w:jc w:val="both"/>
        <w:rPr>
          <w:rFonts w:eastAsia="Times New Roman" w:cs="Times New Roman"/>
          <w:color w:val="000000" w:themeColor="text1"/>
          <w:sz w:val="24"/>
          <w:szCs w:val="24"/>
          <w:lang w:val="en-GB"/>
        </w:rPr>
      </w:pPr>
      <w:r w:rsidRPr="008653BE">
        <w:rPr>
          <w:rFonts w:eastAsia="Times New Roman" w:cs="Times New Roman"/>
          <w:color w:val="000000" w:themeColor="text1"/>
          <w:sz w:val="24"/>
          <w:szCs w:val="24"/>
          <w:lang w:val="en-GB"/>
        </w:rPr>
        <w:t>In</w:t>
      </w:r>
      <w:r w:rsidRPr="008653BE">
        <w:rPr>
          <w:rFonts w:eastAsia="Times New Roman" w:cs="Times New Roman"/>
          <w:b/>
          <w:color w:val="000000" w:themeColor="text1"/>
          <w:sz w:val="24"/>
          <w:szCs w:val="24"/>
          <w:lang w:val="en-GB"/>
        </w:rPr>
        <w:t xml:space="preserve"> </w:t>
      </w:r>
      <w:r w:rsidR="001303D2" w:rsidRPr="008653BE">
        <w:rPr>
          <w:rFonts w:eastAsia="Times New Roman" w:cs="Times New Roman"/>
          <w:b/>
          <w:color w:val="000000" w:themeColor="text1"/>
          <w:sz w:val="24"/>
          <w:szCs w:val="24"/>
          <w:lang w:val="en-GB"/>
        </w:rPr>
        <w:t>Olley v Marlborough Court</w:t>
      </w:r>
      <w:r w:rsidRPr="008653BE">
        <w:rPr>
          <w:rStyle w:val="FootnoteReference"/>
          <w:rFonts w:eastAsia="Times New Roman" w:cs="Times New Roman"/>
          <w:b/>
          <w:color w:val="000000" w:themeColor="text1"/>
          <w:sz w:val="24"/>
          <w:szCs w:val="24"/>
          <w:lang w:val="en-GB"/>
        </w:rPr>
        <w:footnoteReference w:id="57"/>
      </w:r>
      <w:r w:rsidR="001303D2" w:rsidRPr="008653BE">
        <w:rPr>
          <w:rFonts w:eastAsia="Times New Roman" w:cs="Times New Roman"/>
          <w:b/>
          <w:color w:val="000000" w:themeColor="text1"/>
          <w:sz w:val="24"/>
          <w:szCs w:val="24"/>
          <w:lang w:val="en-GB"/>
        </w:rPr>
        <w:t xml:space="preserve"> </w:t>
      </w:r>
      <w:r w:rsidRPr="008653BE">
        <w:rPr>
          <w:rFonts w:eastAsia="Times New Roman" w:cs="Times New Roman"/>
          <w:color w:val="000000" w:themeColor="text1"/>
          <w:sz w:val="24"/>
          <w:szCs w:val="24"/>
          <w:lang w:val="en-GB"/>
        </w:rPr>
        <w:t xml:space="preserve">the </w:t>
      </w:r>
      <w:r w:rsidR="006A787D" w:rsidRPr="008653BE">
        <w:rPr>
          <w:rFonts w:eastAsia="Times New Roman" w:cs="Times New Roman"/>
          <w:color w:val="000000" w:themeColor="text1"/>
          <w:sz w:val="24"/>
          <w:szCs w:val="24"/>
          <w:lang w:val="en-GB"/>
        </w:rPr>
        <w:t>appellant</w:t>
      </w:r>
      <w:r w:rsidR="001303D2" w:rsidRPr="008653BE">
        <w:rPr>
          <w:rFonts w:eastAsia="Times New Roman" w:cs="Times New Roman"/>
          <w:color w:val="000000" w:themeColor="text1"/>
          <w:sz w:val="24"/>
          <w:szCs w:val="24"/>
          <w:lang w:val="en-GB"/>
        </w:rPr>
        <w:t xml:space="preserve"> booked in for a week's stay at the </w:t>
      </w:r>
      <w:r w:rsidR="006A787D" w:rsidRPr="008653BE">
        <w:rPr>
          <w:rFonts w:eastAsia="Times New Roman" w:cs="Times New Roman"/>
          <w:color w:val="000000" w:themeColor="text1"/>
          <w:sz w:val="24"/>
          <w:szCs w:val="24"/>
          <w:lang w:val="en-GB"/>
        </w:rPr>
        <w:t>respondent</w:t>
      </w:r>
      <w:r w:rsidR="001303D2" w:rsidRPr="008653BE">
        <w:rPr>
          <w:rFonts w:eastAsia="Times New Roman" w:cs="Times New Roman"/>
          <w:color w:val="000000" w:themeColor="text1"/>
          <w:sz w:val="24"/>
          <w:szCs w:val="24"/>
          <w:lang w:val="en-GB"/>
        </w:rPr>
        <w:t xml:space="preserve">s' hotel. A stranger gained access to her room and stole her mink coat. There was a notice on the back of the bedroom door which stated that "the </w:t>
      </w:r>
      <w:r w:rsidR="00115B95" w:rsidRPr="008653BE">
        <w:rPr>
          <w:rFonts w:eastAsia="Times New Roman" w:cs="Times New Roman"/>
          <w:color w:val="000000" w:themeColor="text1"/>
          <w:sz w:val="24"/>
          <w:szCs w:val="24"/>
          <w:lang w:val="en-GB"/>
        </w:rPr>
        <w:t>proprietors</w:t>
      </w:r>
      <w:r w:rsidR="001303D2" w:rsidRPr="008653BE">
        <w:rPr>
          <w:rFonts w:eastAsia="Times New Roman" w:cs="Times New Roman"/>
          <w:color w:val="000000" w:themeColor="text1"/>
          <w:sz w:val="24"/>
          <w:szCs w:val="24"/>
          <w:lang w:val="en-GB"/>
        </w:rPr>
        <w:t xml:space="preserve"> will not hold themselves responsible for articles lost or stolen unless handed to the manageress for safe custody." The Court of Appeal held that the notice was not incorporated in the contract between the </w:t>
      </w:r>
      <w:r w:rsidR="001303D2" w:rsidRPr="008653BE">
        <w:rPr>
          <w:rFonts w:eastAsia="Times New Roman" w:cs="Times New Roman"/>
          <w:color w:val="000000" w:themeColor="text1"/>
          <w:sz w:val="24"/>
          <w:szCs w:val="24"/>
          <w:lang w:val="en-GB"/>
        </w:rPr>
        <w:lastRenderedPageBreak/>
        <w:t xml:space="preserve">proprietors and the guest. The contract was made in the hall of the hotel before the </w:t>
      </w:r>
      <w:r w:rsidR="006A787D" w:rsidRPr="008653BE">
        <w:rPr>
          <w:rFonts w:eastAsia="Times New Roman" w:cs="Times New Roman"/>
          <w:color w:val="000000" w:themeColor="text1"/>
          <w:sz w:val="24"/>
          <w:szCs w:val="24"/>
          <w:lang w:val="en-GB"/>
        </w:rPr>
        <w:t>appellant</w:t>
      </w:r>
      <w:r w:rsidR="001303D2" w:rsidRPr="008653BE">
        <w:rPr>
          <w:rFonts w:eastAsia="Times New Roman" w:cs="Times New Roman"/>
          <w:color w:val="000000" w:themeColor="text1"/>
          <w:sz w:val="24"/>
          <w:szCs w:val="24"/>
          <w:lang w:val="en-GB"/>
        </w:rPr>
        <w:t xml:space="preserve"> entered her bedroom and before she had an opportunity to see the notice.</w:t>
      </w:r>
    </w:p>
    <w:p w:rsidR="00F902C5" w:rsidRPr="00682CEE" w:rsidRDefault="00E55ECC" w:rsidP="00E4349A">
      <w:pPr>
        <w:spacing w:after="150" w:line="360" w:lineRule="auto"/>
        <w:jc w:val="both"/>
        <w:rPr>
          <w:rFonts w:eastAsia="Times New Roman" w:cs="Times New Roman"/>
          <w:b/>
          <w:color w:val="000000" w:themeColor="text1"/>
          <w:sz w:val="24"/>
          <w:szCs w:val="24"/>
          <w:lang w:val="en-GB"/>
        </w:rPr>
      </w:pPr>
      <w:r w:rsidRPr="008653BE">
        <w:rPr>
          <w:rFonts w:eastAsia="Times New Roman" w:cs="Times New Roman"/>
          <w:color w:val="000000" w:themeColor="text1"/>
          <w:sz w:val="24"/>
          <w:szCs w:val="24"/>
          <w:lang w:val="en-GB"/>
        </w:rPr>
        <w:t xml:space="preserve">It is said that an exclusion clause would still apply in a case where a person is illiterate. The appellant in </w:t>
      </w:r>
      <w:r w:rsidR="001303D2" w:rsidRPr="008653BE">
        <w:rPr>
          <w:rFonts w:eastAsia="Times New Roman" w:cs="Times New Roman"/>
          <w:b/>
          <w:color w:val="000000" w:themeColor="text1"/>
          <w:sz w:val="24"/>
          <w:szCs w:val="24"/>
          <w:lang w:val="en-GB"/>
        </w:rPr>
        <w:t>Thomps</w:t>
      </w:r>
      <w:r w:rsidRPr="008653BE">
        <w:rPr>
          <w:rFonts w:eastAsia="Times New Roman" w:cs="Times New Roman"/>
          <w:b/>
          <w:color w:val="000000" w:themeColor="text1"/>
          <w:sz w:val="24"/>
          <w:szCs w:val="24"/>
          <w:lang w:val="en-GB"/>
        </w:rPr>
        <w:t>on v LMS Railway</w:t>
      </w:r>
      <w:r w:rsidRPr="008653BE">
        <w:rPr>
          <w:rStyle w:val="FootnoteReference"/>
          <w:rFonts w:eastAsia="Times New Roman" w:cs="Times New Roman"/>
          <w:b/>
          <w:color w:val="000000" w:themeColor="text1"/>
          <w:sz w:val="24"/>
          <w:szCs w:val="24"/>
          <w:lang w:val="en-GB"/>
        </w:rPr>
        <w:footnoteReference w:id="58"/>
      </w:r>
      <w:r w:rsidRPr="008653BE">
        <w:rPr>
          <w:rFonts w:eastAsia="Times New Roman" w:cs="Times New Roman"/>
          <w:b/>
          <w:color w:val="000000" w:themeColor="text1"/>
          <w:sz w:val="24"/>
          <w:szCs w:val="24"/>
          <w:lang w:val="en-GB"/>
        </w:rPr>
        <w:t xml:space="preserve"> </w:t>
      </w:r>
      <w:r w:rsidRPr="008653BE">
        <w:rPr>
          <w:rFonts w:eastAsia="Times New Roman" w:cs="Times New Roman"/>
          <w:color w:val="000000" w:themeColor="text1"/>
          <w:sz w:val="24"/>
          <w:szCs w:val="24"/>
          <w:lang w:val="en-GB"/>
        </w:rPr>
        <w:t xml:space="preserve">who </w:t>
      </w:r>
      <w:r w:rsidR="001303D2" w:rsidRPr="008653BE">
        <w:rPr>
          <w:rFonts w:eastAsia="Times New Roman" w:cs="Times New Roman"/>
          <w:color w:val="000000" w:themeColor="text1"/>
          <w:sz w:val="24"/>
          <w:szCs w:val="24"/>
          <w:lang w:val="en-GB"/>
        </w:rPr>
        <w:t xml:space="preserve">could not read gave her niece the money to buy an excursion ticket. On the face of the ticket was printed "Excursion, For Conditions see back"; and on the back, "Issued subject to the conditions and regulations in the company's time-tables and notices and excursion and other bills." The conditions provided that excursion ticket holders should have no right of action against the company in respect of any injury, however caused. The </w:t>
      </w:r>
      <w:r w:rsidR="006A787D" w:rsidRPr="008653BE">
        <w:rPr>
          <w:rFonts w:eastAsia="Times New Roman" w:cs="Times New Roman"/>
          <w:color w:val="000000" w:themeColor="text1"/>
          <w:sz w:val="24"/>
          <w:szCs w:val="24"/>
          <w:lang w:val="en-GB"/>
        </w:rPr>
        <w:t>appellant</w:t>
      </w:r>
      <w:r w:rsidR="001303D2" w:rsidRPr="008653BE">
        <w:rPr>
          <w:rFonts w:eastAsia="Times New Roman" w:cs="Times New Roman"/>
          <w:color w:val="000000" w:themeColor="text1"/>
          <w:sz w:val="24"/>
          <w:szCs w:val="24"/>
          <w:lang w:val="en-GB"/>
        </w:rPr>
        <w:t xml:space="preserve"> stepped out of a train before it reached the platform and was injured.</w:t>
      </w:r>
      <w:r w:rsidRPr="008653BE">
        <w:rPr>
          <w:rFonts w:eastAsia="Times New Roman" w:cs="Times New Roman"/>
          <w:b/>
          <w:color w:val="000000" w:themeColor="text1"/>
          <w:sz w:val="24"/>
          <w:szCs w:val="24"/>
          <w:lang w:val="en-GB"/>
        </w:rPr>
        <w:t xml:space="preserve"> </w:t>
      </w:r>
      <w:r w:rsidR="001303D2" w:rsidRPr="008653BE">
        <w:rPr>
          <w:rFonts w:eastAsia="Times New Roman" w:cs="Times New Roman"/>
          <w:color w:val="000000" w:themeColor="text1"/>
          <w:sz w:val="24"/>
          <w:szCs w:val="24"/>
          <w:lang w:val="en-GB"/>
        </w:rPr>
        <w:t xml:space="preserve">The trial judge left to the jury the question whether the </w:t>
      </w:r>
      <w:r w:rsidR="006A787D" w:rsidRPr="008653BE">
        <w:rPr>
          <w:rFonts w:eastAsia="Times New Roman" w:cs="Times New Roman"/>
          <w:color w:val="000000" w:themeColor="text1"/>
          <w:sz w:val="24"/>
          <w:szCs w:val="24"/>
          <w:lang w:val="en-GB"/>
        </w:rPr>
        <w:t>respondent</w:t>
      </w:r>
      <w:r w:rsidR="001303D2" w:rsidRPr="008653BE">
        <w:rPr>
          <w:rFonts w:eastAsia="Times New Roman" w:cs="Times New Roman"/>
          <w:color w:val="000000" w:themeColor="text1"/>
          <w:sz w:val="24"/>
          <w:szCs w:val="24"/>
          <w:lang w:val="en-GB"/>
        </w:rPr>
        <w:t xml:space="preserve">s had taken reasonable steps to bring the conditions to the notice of the </w:t>
      </w:r>
      <w:r w:rsidR="006A787D" w:rsidRPr="008653BE">
        <w:rPr>
          <w:rFonts w:eastAsia="Times New Roman" w:cs="Times New Roman"/>
          <w:color w:val="000000" w:themeColor="text1"/>
          <w:sz w:val="24"/>
          <w:szCs w:val="24"/>
          <w:lang w:val="en-GB"/>
        </w:rPr>
        <w:t>appellant</w:t>
      </w:r>
      <w:r w:rsidR="001303D2" w:rsidRPr="008653BE">
        <w:rPr>
          <w:rFonts w:eastAsia="Times New Roman" w:cs="Times New Roman"/>
          <w:color w:val="000000" w:themeColor="text1"/>
          <w:sz w:val="24"/>
          <w:szCs w:val="24"/>
          <w:lang w:val="en-GB"/>
        </w:rPr>
        <w:t xml:space="preserve">. The jury found that they had not but the judge, nevertheless, entered judgment for the </w:t>
      </w:r>
      <w:r w:rsidR="006A787D" w:rsidRPr="008653BE">
        <w:rPr>
          <w:rFonts w:eastAsia="Times New Roman" w:cs="Times New Roman"/>
          <w:color w:val="000000" w:themeColor="text1"/>
          <w:sz w:val="24"/>
          <w:szCs w:val="24"/>
          <w:lang w:val="en-GB"/>
        </w:rPr>
        <w:t>respondent</w:t>
      </w:r>
      <w:r w:rsidR="001303D2" w:rsidRPr="008653BE">
        <w:rPr>
          <w:rFonts w:eastAsia="Times New Roman" w:cs="Times New Roman"/>
          <w:color w:val="000000" w:themeColor="text1"/>
          <w:sz w:val="24"/>
          <w:szCs w:val="24"/>
          <w:lang w:val="en-GB"/>
        </w:rPr>
        <w:t xml:space="preserve">s. The Court of Appeal held that the judge was right. The Court thought that the verdict of the jury was probably based on the fact that the passenger had to make a considerable search to find the conditions; but that was no answer. Lord Hanworth MR said that anyone who took the ticket was conscious that there were some conditions and it was obvious that the company did not provide for the price of an excursion ticket what it provided for </w:t>
      </w:r>
      <w:r w:rsidR="008653BE" w:rsidRPr="008653BE">
        <w:rPr>
          <w:rFonts w:eastAsia="Times New Roman" w:cs="Times New Roman"/>
          <w:color w:val="000000" w:themeColor="text1"/>
          <w:sz w:val="24"/>
          <w:szCs w:val="24"/>
          <w:lang w:val="en-GB"/>
        </w:rPr>
        <w:t xml:space="preserve">was </w:t>
      </w:r>
      <w:r w:rsidR="001303D2" w:rsidRPr="008653BE">
        <w:rPr>
          <w:rFonts w:eastAsia="Times New Roman" w:cs="Times New Roman"/>
          <w:color w:val="000000" w:themeColor="text1"/>
          <w:sz w:val="24"/>
          <w:szCs w:val="24"/>
          <w:lang w:val="en-GB"/>
        </w:rPr>
        <w:t>the usual fare. Having regard to the condition of education in th</w:t>
      </w:r>
      <w:r w:rsidR="008653BE" w:rsidRPr="008653BE">
        <w:rPr>
          <w:rFonts w:eastAsia="Times New Roman" w:cs="Times New Roman"/>
          <w:color w:val="000000" w:themeColor="text1"/>
          <w:sz w:val="24"/>
          <w:szCs w:val="24"/>
          <w:lang w:val="en-GB"/>
        </w:rPr>
        <w:t>e</w:t>
      </w:r>
      <w:r w:rsidR="001303D2" w:rsidRPr="008653BE">
        <w:rPr>
          <w:rFonts w:eastAsia="Times New Roman" w:cs="Times New Roman"/>
          <w:color w:val="000000" w:themeColor="text1"/>
          <w:sz w:val="24"/>
          <w:szCs w:val="24"/>
          <w:lang w:val="en-GB"/>
        </w:rPr>
        <w:t xml:space="preserve"> </w:t>
      </w:r>
      <w:r w:rsidR="001303D2" w:rsidRPr="00682CEE">
        <w:rPr>
          <w:rFonts w:eastAsia="Times New Roman" w:cs="Times New Roman"/>
          <w:color w:val="000000" w:themeColor="text1"/>
          <w:sz w:val="24"/>
          <w:szCs w:val="24"/>
          <w:lang w:val="en-GB"/>
        </w:rPr>
        <w:t xml:space="preserve">country, it was </w:t>
      </w:r>
      <w:r w:rsidR="008653BE" w:rsidRPr="00682CEE">
        <w:rPr>
          <w:rFonts w:eastAsia="Times New Roman" w:cs="Times New Roman"/>
          <w:color w:val="000000" w:themeColor="text1"/>
          <w:sz w:val="24"/>
          <w:szCs w:val="24"/>
          <w:lang w:val="en-GB"/>
        </w:rPr>
        <w:t>immaterial</w:t>
      </w:r>
      <w:r w:rsidR="001303D2" w:rsidRPr="00682CEE">
        <w:rPr>
          <w:rFonts w:eastAsia="Times New Roman" w:cs="Times New Roman"/>
          <w:color w:val="000000" w:themeColor="text1"/>
          <w:sz w:val="24"/>
          <w:szCs w:val="24"/>
          <w:lang w:val="en-GB"/>
        </w:rPr>
        <w:t xml:space="preserve"> that the </w:t>
      </w:r>
      <w:r w:rsidR="006A787D" w:rsidRPr="00682CEE">
        <w:rPr>
          <w:rFonts w:eastAsia="Times New Roman" w:cs="Times New Roman"/>
          <w:color w:val="000000" w:themeColor="text1"/>
          <w:sz w:val="24"/>
          <w:szCs w:val="24"/>
          <w:lang w:val="en-GB"/>
        </w:rPr>
        <w:t>appellant</w:t>
      </w:r>
      <w:r w:rsidR="001303D2" w:rsidRPr="00682CEE">
        <w:rPr>
          <w:rFonts w:eastAsia="Times New Roman" w:cs="Times New Roman"/>
          <w:color w:val="000000" w:themeColor="text1"/>
          <w:sz w:val="24"/>
          <w:szCs w:val="24"/>
          <w:lang w:val="en-GB"/>
        </w:rPr>
        <w:t xml:space="preserve"> could not read.</w:t>
      </w:r>
    </w:p>
    <w:p w:rsidR="001303D2" w:rsidRPr="006D49B8" w:rsidRDefault="00E55ECC" w:rsidP="00E4349A">
      <w:pPr>
        <w:spacing w:after="150" w:line="360" w:lineRule="auto"/>
        <w:jc w:val="both"/>
        <w:rPr>
          <w:rFonts w:eastAsia="Times New Roman" w:cs="Times New Roman"/>
          <w:b/>
          <w:color w:val="000000" w:themeColor="text1"/>
          <w:sz w:val="24"/>
          <w:szCs w:val="24"/>
          <w:lang w:val="en-GB"/>
        </w:rPr>
      </w:pPr>
      <w:r w:rsidRPr="00682CEE">
        <w:rPr>
          <w:rFonts w:eastAsia="Times New Roman" w:cs="Times New Roman"/>
          <w:color w:val="000000" w:themeColor="text1"/>
          <w:sz w:val="24"/>
          <w:szCs w:val="24"/>
          <w:lang w:val="en-GB"/>
        </w:rPr>
        <w:t>In the case of</w:t>
      </w:r>
      <w:r w:rsidRPr="00682CEE">
        <w:rPr>
          <w:rFonts w:eastAsia="Times New Roman" w:cs="Times New Roman"/>
          <w:b/>
          <w:color w:val="000000" w:themeColor="text1"/>
          <w:sz w:val="24"/>
          <w:szCs w:val="24"/>
          <w:lang w:val="en-GB"/>
        </w:rPr>
        <w:t xml:space="preserve"> </w:t>
      </w:r>
      <w:r w:rsidR="001303D2" w:rsidRPr="00682CEE">
        <w:rPr>
          <w:rFonts w:eastAsia="Times New Roman" w:cs="Times New Roman"/>
          <w:b/>
          <w:color w:val="000000" w:themeColor="text1"/>
          <w:sz w:val="24"/>
          <w:szCs w:val="24"/>
          <w:lang w:val="en-GB"/>
        </w:rPr>
        <w:t>McCutche</w:t>
      </w:r>
      <w:r w:rsidRPr="00682CEE">
        <w:rPr>
          <w:rFonts w:eastAsia="Times New Roman" w:cs="Times New Roman"/>
          <w:b/>
          <w:color w:val="000000" w:themeColor="text1"/>
          <w:sz w:val="24"/>
          <w:szCs w:val="24"/>
          <w:lang w:val="en-GB"/>
        </w:rPr>
        <w:t>on v MacBrayne</w:t>
      </w:r>
      <w:r w:rsidRPr="00682CEE">
        <w:rPr>
          <w:rStyle w:val="FootnoteReference"/>
          <w:rFonts w:eastAsia="Times New Roman" w:cs="Times New Roman"/>
          <w:b/>
          <w:color w:val="000000" w:themeColor="text1"/>
          <w:sz w:val="24"/>
          <w:szCs w:val="24"/>
          <w:lang w:val="en-GB"/>
        </w:rPr>
        <w:footnoteReference w:id="59"/>
      </w:r>
      <w:r w:rsidRPr="00682CEE">
        <w:rPr>
          <w:rFonts w:eastAsia="Times New Roman" w:cs="Times New Roman"/>
          <w:b/>
          <w:color w:val="000000" w:themeColor="text1"/>
          <w:sz w:val="24"/>
          <w:szCs w:val="24"/>
          <w:lang w:val="en-GB"/>
        </w:rPr>
        <w:t xml:space="preserve"> </w:t>
      </w:r>
      <w:r w:rsidRPr="00682CEE">
        <w:rPr>
          <w:rFonts w:eastAsia="Times New Roman" w:cs="Times New Roman"/>
          <w:color w:val="000000" w:themeColor="text1"/>
          <w:sz w:val="24"/>
          <w:szCs w:val="24"/>
          <w:lang w:val="en-GB"/>
        </w:rPr>
        <w:t xml:space="preserve">exclusion </w:t>
      </w:r>
      <w:r w:rsidR="001303D2" w:rsidRPr="00682CEE">
        <w:rPr>
          <w:rFonts w:eastAsia="Times New Roman" w:cs="Times New Roman"/>
          <w:color w:val="000000" w:themeColor="text1"/>
          <w:sz w:val="24"/>
          <w:szCs w:val="24"/>
          <w:lang w:val="en-GB"/>
        </w:rPr>
        <w:t>clauses were contained in 27 paragraphs of small print contained inside and outside a ferry booking office and in a 'risk note' which passengers sometimes signed. The exclusion clauses were held not to be incorporated. There was no course of conduct because there was no consistency of dealing.</w:t>
      </w:r>
      <w:r w:rsidR="00D52820" w:rsidRPr="00682CEE">
        <w:rPr>
          <w:rFonts w:eastAsia="Times New Roman" w:cs="Times New Roman"/>
          <w:b/>
          <w:color w:val="000000" w:themeColor="text1"/>
          <w:sz w:val="24"/>
          <w:szCs w:val="24"/>
          <w:lang w:val="en-GB"/>
        </w:rPr>
        <w:t xml:space="preserve"> </w:t>
      </w:r>
      <w:r w:rsidR="00D52820" w:rsidRPr="00682CEE">
        <w:rPr>
          <w:rFonts w:eastAsia="Times New Roman" w:cs="Times New Roman"/>
          <w:color w:val="000000" w:themeColor="text1"/>
          <w:sz w:val="24"/>
          <w:szCs w:val="24"/>
          <w:lang w:val="en-GB"/>
        </w:rPr>
        <w:t>But in</w:t>
      </w:r>
      <w:r w:rsidR="00D52820" w:rsidRPr="00682CEE">
        <w:rPr>
          <w:rFonts w:eastAsia="Times New Roman" w:cs="Times New Roman"/>
          <w:b/>
          <w:color w:val="000000" w:themeColor="text1"/>
          <w:sz w:val="24"/>
          <w:szCs w:val="24"/>
          <w:lang w:val="en-GB"/>
        </w:rPr>
        <w:t xml:space="preserve"> </w:t>
      </w:r>
      <w:r w:rsidR="001303D2" w:rsidRPr="00682CEE">
        <w:rPr>
          <w:rFonts w:eastAsia="Times New Roman" w:cs="Times New Roman"/>
          <w:b/>
          <w:color w:val="000000" w:themeColor="text1"/>
          <w:sz w:val="24"/>
          <w:szCs w:val="24"/>
          <w:lang w:val="en-GB"/>
        </w:rPr>
        <w:t>Hollier v Rambler Motors</w:t>
      </w:r>
      <w:r w:rsidR="00D52820" w:rsidRPr="00682CEE">
        <w:rPr>
          <w:rStyle w:val="FootnoteReference"/>
          <w:rFonts w:eastAsia="Times New Roman" w:cs="Times New Roman"/>
          <w:b/>
          <w:color w:val="000000" w:themeColor="text1"/>
          <w:sz w:val="24"/>
          <w:szCs w:val="24"/>
          <w:lang w:val="en-GB"/>
        </w:rPr>
        <w:footnoteReference w:id="60"/>
      </w:r>
      <w:r w:rsidR="001303D2" w:rsidRPr="00682CEE">
        <w:rPr>
          <w:rFonts w:eastAsia="Times New Roman" w:cs="Times New Roman"/>
          <w:b/>
          <w:color w:val="000000" w:themeColor="text1"/>
          <w:sz w:val="24"/>
          <w:szCs w:val="24"/>
          <w:lang w:val="en-GB"/>
        </w:rPr>
        <w:t xml:space="preserve"> </w:t>
      </w:r>
      <w:r w:rsidR="00D52820" w:rsidRPr="00682CEE">
        <w:rPr>
          <w:rFonts w:eastAsia="Times New Roman" w:cs="Times New Roman"/>
          <w:color w:val="000000" w:themeColor="text1"/>
          <w:sz w:val="24"/>
          <w:szCs w:val="24"/>
          <w:lang w:val="en-GB"/>
        </w:rPr>
        <w:t>the court came to a different conclusion.</w:t>
      </w:r>
      <w:r w:rsidR="00D52820" w:rsidRPr="00682CEE">
        <w:rPr>
          <w:rFonts w:eastAsia="Times New Roman" w:cs="Times New Roman"/>
          <w:b/>
          <w:color w:val="000000" w:themeColor="text1"/>
          <w:sz w:val="24"/>
          <w:szCs w:val="24"/>
          <w:lang w:val="en-GB"/>
        </w:rPr>
        <w:t xml:space="preserve"> </w:t>
      </w:r>
      <w:r w:rsidR="001303D2" w:rsidRPr="00682CEE">
        <w:rPr>
          <w:rFonts w:eastAsia="Times New Roman" w:cs="Times New Roman"/>
          <w:color w:val="000000" w:themeColor="text1"/>
          <w:sz w:val="24"/>
          <w:szCs w:val="24"/>
          <w:lang w:val="en-GB"/>
        </w:rPr>
        <w:t xml:space="preserve">The </w:t>
      </w:r>
      <w:r w:rsidR="006A787D" w:rsidRPr="00682CEE">
        <w:rPr>
          <w:rFonts w:eastAsia="Times New Roman" w:cs="Times New Roman"/>
          <w:color w:val="000000" w:themeColor="text1"/>
          <w:sz w:val="24"/>
          <w:szCs w:val="24"/>
          <w:lang w:val="en-GB"/>
        </w:rPr>
        <w:t>appellant</w:t>
      </w:r>
      <w:r w:rsidR="001303D2" w:rsidRPr="00682CEE">
        <w:rPr>
          <w:rFonts w:eastAsia="Times New Roman" w:cs="Times New Roman"/>
          <w:color w:val="000000" w:themeColor="text1"/>
          <w:sz w:val="24"/>
          <w:szCs w:val="24"/>
          <w:lang w:val="en-GB"/>
        </w:rPr>
        <w:t xml:space="preserve"> had used the </w:t>
      </w:r>
      <w:r w:rsidR="006A787D" w:rsidRPr="00682CEE">
        <w:rPr>
          <w:rFonts w:eastAsia="Times New Roman" w:cs="Times New Roman"/>
          <w:color w:val="000000" w:themeColor="text1"/>
          <w:sz w:val="24"/>
          <w:szCs w:val="24"/>
          <w:lang w:val="en-GB"/>
        </w:rPr>
        <w:t>respondent</w:t>
      </w:r>
      <w:r w:rsidR="001303D2" w:rsidRPr="00682CEE">
        <w:rPr>
          <w:rFonts w:eastAsia="Times New Roman" w:cs="Times New Roman"/>
          <w:color w:val="000000" w:themeColor="text1"/>
          <w:sz w:val="24"/>
          <w:szCs w:val="24"/>
          <w:lang w:val="en-GB"/>
        </w:rPr>
        <w:t xml:space="preserve"> garage three or four times over five years and on some occasions had signed a contract, which excluded the </w:t>
      </w:r>
      <w:r w:rsidR="006A787D" w:rsidRPr="00682CEE">
        <w:rPr>
          <w:rFonts w:eastAsia="Times New Roman" w:cs="Times New Roman"/>
          <w:color w:val="000000" w:themeColor="text1"/>
          <w:sz w:val="24"/>
          <w:szCs w:val="24"/>
          <w:lang w:val="en-GB"/>
        </w:rPr>
        <w:t>respondent</w:t>
      </w:r>
      <w:r w:rsidR="001303D2" w:rsidRPr="00682CEE">
        <w:rPr>
          <w:rFonts w:eastAsia="Times New Roman" w:cs="Times New Roman"/>
          <w:color w:val="000000" w:themeColor="text1"/>
          <w:sz w:val="24"/>
          <w:szCs w:val="24"/>
          <w:lang w:val="en-GB"/>
        </w:rPr>
        <w:t xml:space="preserve">s from liability for damage by fire. On this occasion nothing was signed and the </w:t>
      </w:r>
      <w:r w:rsidR="006A787D" w:rsidRPr="00682CEE">
        <w:rPr>
          <w:rFonts w:eastAsia="Times New Roman" w:cs="Times New Roman"/>
          <w:color w:val="000000" w:themeColor="text1"/>
          <w:sz w:val="24"/>
          <w:szCs w:val="24"/>
          <w:lang w:val="en-GB"/>
        </w:rPr>
        <w:t>appellant</w:t>
      </w:r>
      <w:r w:rsidR="001303D2" w:rsidRPr="00682CEE">
        <w:rPr>
          <w:rFonts w:eastAsia="Times New Roman" w:cs="Times New Roman"/>
          <w:color w:val="000000" w:themeColor="text1"/>
          <w:sz w:val="24"/>
          <w:szCs w:val="24"/>
          <w:lang w:val="en-GB"/>
        </w:rPr>
        <w:t xml:space="preserve">'s car was badly damaged in a fire. It was held that there was not a regular course of </w:t>
      </w:r>
      <w:r w:rsidR="001303D2" w:rsidRPr="00682CEE">
        <w:rPr>
          <w:rFonts w:eastAsia="Times New Roman" w:cs="Times New Roman"/>
          <w:color w:val="000000" w:themeColor="text1"/>
          <w:sz w:val="24"/>
          <w:szCs w:val="24"/>
          <w:lang w:val="en-GB"/>
        </w:rPr>
        <w:lastRenderedPageBreak/>
        <w:t xml:space="preserve">dealing, therefore the </w:t>
      </w:r>
      <w:r w:rsidR="006A787D" w:rsidRPr="00682CEE">
        <w:rPr>
          <w:rFonts w:eastAsia="Times New Roman" w:cs="Times New Roman"/>
          <w:color w:val="000000" w:themeColor="text1"/>
          <w:sz w:val="24"/>
          <w:szCs w:val="24"/>
          <w:lang w:val="en-GB"/>
        </w:rPr>
        <w:t>respondent</w:t>
      </w:r>
      <w:r w:rsidR="001303D2" w:rsidRPr="00682CEE">
        <w:rPr>
          <w:rFonts w:eastAsia="Times New Roman" w:cs="Times New Roman"/>
          <w:color w:val="000000" w:themeColor="text1"/>
          <w:sz w:val="24"/>
          <w:szCs w:val="24"/>
          <w:lang w:val="en-GB"/>
        </w:rPr>
        <w:t>s were liable. The court referred to Hardwick Game Farm v Suffolk Agricultural Poultry Producers Association (1969) in which more than 100 notices had been given over a period of three years, which did amount to a course of dealing.</w:t>
      </w:r>
      <w:r w:rsidR="006A7B96" w:rsidRPr="00682CEE">
        <w:rPr>
          <w:rFonts w:eastAsia="Times New Roman" w:cs="Times New Roman"/>
          <w:b/>
          <w:color w:val="000000" w:themeColor="text1"/>
          <w:sz w:val="24"/>
          <w:szCs w:val="24"/>
          <w:lang w:val="en-GB"/>
        </w:rPr>
        <w:t xml:space="preserve"> </w:t>
      </w:r>
      <w:r w:rsidR="006A7B96" w:rsidRPr="00682CEE">
        <w:rPr>
          <w:rFonts w:eastAsia="Times New Roman" w:cs="Times New Roman"/>
          <w:color w:val="000000" w:themeColor="text1"/>
          <w:sz w:val="24"/>
          <w:szCs w:val="24"/>
          <w:lang w:val="en-GB"/>
        </w:rPr>
        <w:t>However, in</w:t>
      </w:r>
      <w:r w:rsidR="006A7B96" w:rsidRPr="00682CEE">
        <w:rPr>
          <w:rFonts w:eastAsia="Times New Roman" w:cs="Times New Roman"/>
          <w:b/>
          <w:color w:val="000000" w:themeColor="text1"/>
          <w:sz w:val="24"/>
          <w:szCs w:val="24"/>
          <w:lang w:val="en-GB"/>
        </w:rPr>
        <w:t xml:space="preserve"> </w:t>
      </w:r>
      <w:r w:rsidR="001303D2" w:rsidRPr="00682CEE">
        <w:rPr>
          <w:rFonts w:eastAsia="Times New Roman" w:cs="Times New Roman"/>
          <w:b/>
          <w:color w:val="000000" w:themeColor="text1"/>
          <w:sz w:val="24"/>
          <w:szCs w:val="24"/>
          <w:lang w:val="en-GB"/>
        </w:rPr>
        <w:t>British Crane Hire v Ipswich Plant Hire</w:t>
      </w:r>
      <w:r w:rsidR="006A7B96" w:rsidRPr="00682CEE">
        <w:rPr>
          <w:rStyle w:val="FootnoteReference"/>
          <w:rFonts w:eastAsia="Times New Roman" w:cs="Times New Roman"/>
          <w:b/>
          <w:color w:val="000000" w:themeColor="text1"/>
          <w:sz w:val="24"/>
          <w:szCs w:val="24"/>
          <w:lang w:val="en-GB"/>
        </w:rPr>
        <w:footnoteReference w:id="61"/>
      </w:r>
      <w:r w:rsidR="001303D2" w:rsidRPr="00682CEE">
        <w:rPr>
          <w:rFonts w:eastAsia="Times New Roman" w:cs="Times New Roman"/>
          <w:b/>
          <w:color w:val="000000" w:themeColor="text1"/>
          <w:sz w:val="24"/>
          <w:szCs w:val="24"/>
          <w:lang w:val="en-GB"/>
        </w:rPr>
        <w:t xml:space="preserve"> </w:t>
      </w:r>
      <w:r w:rsidR="006A7B96" w:rsidRPr="00682CEE">
        <w:rPr>
          <w:rFonts w:eastAsia="Times New Roman" w:cs="Times New Roman"/>
          <w:color w:val="000000" w:themeColor="text1"/>
          <w:sz w:val="24"/>
          <w:szCs w:val="24"/>
          <w:lang w:val="en-GB"/>
        </w:rPr>
        <w:t xml:space="preserve">the court held that the terms would be incorporated into the contract, not by a course of dealing, but because there was a common understanding between the parties, who were in the same line of business, that any contract would be on these standard terms. The respondents were liable for the expense involved in recovering the crane. </w:t>
      </w:r>
      <w:r w:rsidR="001303D2" w:rsidRPr="00682CEE">
        <w:rPr>
          <w:rFonts w:eastAsia="Times New Roman" w:cs="Times New Roman"/>
          <w:color w:val="000000" w:themeColor="text1"/>
          <w:sz w:val="24"/>
          <w:szCs w:val="24"/>
          <w:lang w:val="en-GB"/>
        </w:rPr>
        <w:t xml:space="preserve">Both parties were companies engaged in hiring out earth-moving equipment. The </w:t>
      </w:r>
      <w:r w:rsidR="006A787D" w:rsidRPr="00682CEE">
        <w:rPr>
          <w:rFonts w:eastAsia="Times New Roman" w:cs="Times New Roman"/>
          <w:color w:val="000000" w:themeColor="text1"/>
          <w:sz w:val="24"/>
          <w:szCs w:val="24"/>
          <w:lang w:val="en-GB"/>
        </w:rPr>
        <w:t>appellant</w:t>
      </w:r>
      <w:r w:rsidR="001303D2" w:rsidRPr="00682CEE">
        <w:rPr>
          <w:rFonts w:eastAsia="Times New Roman" w:cs="Times New Roman"/>
          <w:color w:val="000000" w:themeColor="text1"/>
          <w:sz w:val="24"/>
          <w:szCs w:val="24"/>
          <w:lang w:val="en-GB"/>
        </w:rPr>
        <w:t xml:space="preserve">s supplied a crane to the </w:t>
      </w:r>
      <w:r w:rsidR="006A787D" w:rsidRPr="00682CEE">
        <w:rPr>
          <w:rFonts w:eastAsia="Times New Roman" w:cs="Times New Roman"/>
          <w:color w:val="000000" w:themeColor="text1"/>
          <w:sz w:val="24"/>
          <w:szCs w:val="24"/>
          <w:lang w:val="en-GB"/>
        </w:rPr>
        <w:t>respondent</w:t>
      </w:r>
      <w:r w:rsidR="001303D2" w:rsidRPr="00682CEE">
        <w:rPr>
          <w:rFonts w:eastAsia="Times New Roman" w:cs="Times New Roman"/>
          <w:color w:val="000000" w:themeColor="text1"/>
          <w:sz w:val="24"/>
          <w:szCs w:val="24"/>
          <w:lang w:val="en-GB"/>
        </w:rPr>
        <w:t xml:space="preserve">s on the basis of a telephone contract made quickly, without mentioning conditions of hire. The </w:t>
      </w:r>
      <w:r w:rsidR="006A787D" w:rsidRPr="00682CEE">
        <w:rPr>
          <w:rFonts w:eastAsia="Times New Roman" w:cs="Times New Roman"/>
          <w:color w:val="000000" w:themeColor="text1"/>
          <w:sz w:val="24"/>
          <w:szCs w:val="24"/>
          <w:lang w:val="en-GB"/>
        </w:rPr>
        <w:t>appellant</w:t>
      </w:r>
      <w:r w:rsidR="001303D2" w:rsidRPr="00682CEE">
        <w:rPr>
          <w:rFonts w:eastAsia="Times New Roman" w:cs="Times New Roman"/>
          <w:color w:val="000000" w:themeColor="text1"/>
          <w:sz w:val="24"/>
          <w:szCs w:val="24"/>
          <w:lang w:val="en-GB"/>
        </w:rPr>
        <w:t xml:space="preserve">s later sent a copy of their conditions but before the </w:t>
      </w:r>
      <w:r w:rsidR="006A787D" w:rsidRPr="00682CEE">
        <w:rPr>
          <w:rFonts w:eastAsia="Times New Roman" w:cs="Times New Roman"/>
          <w:color w:val="000000" w:themeColor="text1"/>
          <w:sz w:val="24"/>
          <w:szCs w:val="24"/>
          <w:lang w:val="en-GB"/>
        </w:rPr>
        <w:t>respondent</w:t>
      </w:r>
      <w:r w:rsidR="001303D2" w:rsidRPr="00682CEE">
        <w:rPr>
          <w:rFonts w:eastAsia="Times New Roman" w:cs="Times New Roman"/>
          <w:color w:val="000000" w:themeColor="text1"/>
          <w:sz w:val="24"/>
          <w:szCs w:val="24"/>
          <w:lang w:val="en-GB"/>
        </w:rPr>
        <w:t xml:space="preserve">s could sign them, the crane sank in marshy ground. The conditions, which were similar to those used by all firms in the business, said that the hirer should indemnify the owner for </w:t>
      </w:r>
      <w:r w:rsidR="001303D2" w:rsidRPr="006D49B8">
        <w:rPr>
          <w:rFonts w:eastAsia="Times New Roman" w:cs="Times New Roman"/>
          <w:color w:val="000000" w:themeColor="text1"/>
          <w:sz w:val="24"/>
          <w:szCs w:val="24"/>
          <w:lang w:val="en-GB"/>
        </w:rPr>
        <w:t>all expenses in connection with use.</w:t>
      </w:r>
    </w:p>
    <w:p w:rsidR="00F902C5" w:rsidRPr="001F1DF5" w:rsidRDefault="006A7B96" w:rsidP="00E4349A">
      <w:pPr>
        <w:spacing w:after="150" w:line="360" w:lineRule="auto"/>
        <w:jc w:val="both"/>
        <w:rPr>
          <w:rFonts w:eastAsia="Times New Roman" w:cs="Times New Roman"/>
          <w:b/>
          <w:color w:val="000000" w:themeColor="text1"/>
          <w:sz w:val="24"/>
          <w:szCs w:val="24"/>
          <w:lang w:val="en-GB"/>
        </w:rPr>
      </w:pPr>
      <w:r w:rsidRPr="006D49B8">
        <w:rPr>
          <w:rFonts w:eastAsia="Times New Roman" w:cs="Times New Roman"/>
          <w:color w:val="000000" w:themeColor="text1"/>
          <w:sz w:val="24"/>
          <w:szCs w:val="24"/>
          <w:lang w:val="en-GB"/>
        </w:rPr>
        <w:t>The case of</w:t>
      </w:r>
      <w:r w:rsidRPr="006D49B8">
        <w:rPr>
          <w:rFonts w:eastAsia="Times New Roman" w:cs="Times New Roman"/>
          <w:b/>
          <w:color w:val="000000" w:themeColor="text1"/>
          <w:sz w:val="24"/>
          <w:szCs w:val="24"/>
          <w:lang w:val="en-GB"/>
        </w:rPr>
        <w:t xml:space="preserve"> </w:t>
      </w:r>
      <w:r w:rsidR="001303D2" w:rsidRPr="006D49B8">
        <w:rPr>
          <w:rFonts w:eastAsia="Times New Roman" w:cs="Times New Roman"/>
          <w:b/>
          <w:color w:val="000000" w:themeColor="text1"/>
          <w:sz w:val="24"/>
          <w:szCs w:val="24"/>
          <w:lang w:val="en-GB"/>
        </w:rPr>
        <w:t>Scruttons Ltd v Midland Silicones</w:t>
      </w:r>
      <w:r w:rsidRPr="006D49B8">
        <w:rPr>
          <w:rStyle w:val="FootnoteReference"/>
          <w:rFonts w:eastAsia="Times New Roman" w:cs="Times New Roman"/>
          <w:b/>
          <w:color w:val="000000" w:themeColor="text1"/>
          <w:sz w:val="24"/>
          <w:szCs w:val="24"/>
          <w:lang w:val="en-GB"/>
        </w:rPr>
        <w:footnoteReference w:id="62"/>
      </w:r>
      <w:r w:rsidR="001303D2" w:rsidRPr="006D49B8">
        <w:rPr>
          <w:rFonts w:eastAsia="Times New Roman" w:cs="Times New Roman"/>
          <w:b/>
          <w:color w:val="000000" w:themeColor="text1"/>
          <w:sz w:val="24"/>
          <w:szCs w:val="24"/>
          <w:lang w:val="en-GB"/>
        </w:rPr>
        <w:t xml:space="preserve"> </w:t>
      </w:r>
      <w:r w:rsidRPr="006D49B8">
        <w:rPr>
          <w:rFonts w:eastAsia="Times New Roman" w:cs="Times New Roman"/>
          <w:color w:val="000000" w:themeColor="text1"/>
          <w:sz w:val="24"/>
          <w:szCs w:val="24"/>
          <w:lang w:val="en-GB"/>
        </w:rPr>
        <w:t>is for the proposition that strangers</w:t>
      </w:r>
      <w:r w:rsidRPr="006D49B8">
        <w:rPr>
          <w:rFonts w:eastAsia="Times New Roman" w:cs="Times New Roman"/>
          <w:b/>
          <w:color w:val="000000" w:themeColor="text1"/>
          <w:sz w:val="24"/>
          <w:szCs w:val="24"/>
          <w:lang w:val="en-GB"/>
        </w:rPr>
        <w:t xml:space="preserve"> </w:t>
      </w:r>
      <w:r w:rsidRPr="006D49B8">
        <w:rPr>
          <w:rFonts w:eastAsia="Times New Roman" w:cs="Times New Roman"/>
          <w:color w:val="000000" w:themeColor="text1"/>
          <w:sz w:val="24"/>
          <w:szCs w:val="24"/>
          <w:lang w:val="en-GB"/>
        </w:rPr>
        <w:t>to a</w:t>
      </w:r>
      <w:r w:rsidRPr="006D49B8">
        <w:rPr>
          <w:rFonts w:eastAsia="Times New Roman" w:cs="Times New Roman"/>
          <w:b/>
          <w:color w:val="000000" w:themeColor="text1"/>
          <w:sz w:val="24"/>
          <w:szCs w:val="24"/>
          <w:lang w:val="en-GB"/>
        </w:rPr>
        <w:t xml:space="preserve"> </w:t>
      </w:r>
      <w:r w:rsidRPr="006D49B8">
        <w:rPr>
          <w:rFonts w:eastAsia="Times New Roman" w:cs="Times New Roman"/>
          <w:color w:val="000000" w:themeColor="text1"/>
          <w:sz w:val="24"/>
          <w:szCs w:val="24"/>
          <w:lang w:val="en-GB"/>
        </w:rPr>
        <w:t>contract cannot take advantage of the limitation clause. As it were, a</w:t>
      </w:r>
      <w:r w:rsidR="001303D2" w:rsidRPr="006D49B8">
        <w:rPr>
          <w:rFonts w:eastAsia="Times New Roman" w:cs="Times New Roman"/>
          <w:color w:val="000000" w:themeColor="text1"/>
          <w:sz w:val="24"/>
          <w:szCs w:val="24"/>
          <w:lang w:val="en-GB"/>
        </w:rPr>
        <w:t xml:space="preserve"> shipping company (the carrier) agreed to ship a drum of chemicals belonging to the </w:t>
      </w:r>
      <w:r w:rsidR="006A787D" w:rsidRPr="006D49B8">
        <w:rPr>
          <w:rFonts w:eastAsia="Times New Roman" w:cs="Times New Roman"/>
          <w:color w:val="000000" w:themeColor="text1"/>
          <w:sz w:val="24"/>
          <w:szCs w:val="24"/>
          <w:lang w:val="en-GB"/>
        </w:rPr>
        <w:t>appellant</w:t>
      </w:r>
      <w:r w:rsidR="001303D2" w:rsidRPr="006D49B8">
        <w:rPr>
          <w:rFonts w:eastAsia="Times New Roman" w:cs="Times New Roman"/>
          <w:color w:val="000000" w:themeColor="text1"/>
          <w:sz w:val="24"/>
          <w:szCs w:val="24"/>
          <w:lang w:val="en-GB"/>
        </w:rPr>
        <w:t xml:space="preserve">s. The contract of carriage limited the liability of the carrier for damage to £179 per package. The drum was damaged by the negligence of the </w:t>
      </w:r>
      <w:r w:rsidR="006A787D" w:rsidRPr="006D49B8">
        <w:rPr>
          <w:rFonts w:eastAsia="Times New Roman" w:cs="Times New Roman"/>
          <w:color w:val="000000" w:themeColor="text1"/>
          <w:sz w:val="24"/>
          <w:szCs w:val="24"/>
          <w:lang w:val="en-GB"/>
        </w:rPr>
        <w:t>respondent</w:t>
      </w:r>
      <w:r w:rsidR="001303D2" w:rsidRPr="006D49B8">
        <w:rPr>
          <w:rFonts w:eastAsia="Times New Roman" w:cs="Times New Roman"/>
          <w:color w:val="000000" w:themeColor="text1"/>
          <w:sz w:val="24"/>
          <w:szCs w:val="24"/>
          <w:lang w:val="en-GB"/>
        </w:rPr>
        <w:t xml:space="preserve">s, a firm of stevedores, who had been engaged by the carriers to unload the ship. The </w:t>
      </w:r>
      <w:r w:rsidR="006A787D" w:rsidRPr="006D49B8">
        <w:rPr>
          <w:rFonts w:eastAsia="Times New Roman" w:cs="Times New Roman"/>
          <w:color w:val="000000" w:themeColor="text1"/>
          <w:sz w:val="24"/>
          <w:szCs w:val="24"/>
          <w:lang w:val="en-GB"/>
        </w:rPr>
        <w:t>appellant</w:t>
      </w:r>
      <w:r w:rsidR="001303D2" w:rsidRPr="006D49B8">
        <w:rPr>
          <w:rFonts w:eastAsia="Times New Roman" w:cs="Times New Roman"/>
          <w:color w:val="000000" w:themeColor="text1"/>
          <w:sz w:val="24"/>
          <w:szCs w:val="24"/>
          <w:lang w:val="en-GB"/>
        </w:rPr>
        <w:t xml:space="preserve">s sued the </w:t>
      </w:r>
      <w:r w:rsidR="006A787D" w:rsidRPr="006D49B8">
        <w:rPr>
          <w:rFonts w:eastAsia="Times New Roman" w:cs="Times New Roman"/>
          <w:color w:val="000000" w:themeColor="text1"/>
          <w:sz w:val="24"/>
          <w:szCs w:val="24"/>
          <w:lang w:val="en-GB"/>
        </w:rPr>
        <w:t>respondent</w:t>
      </w:r>
      <w:r w:rsidR="001303D2" w:rsidRPr="006D49B8">
        <w:rPr>
          <w:rFonts w:eastAsia="Times New Roman" w:cs="Times New Roman"/>
          <w:color w:val="000000" w:themeColor="text1"/>
          <w:sz w:val="24"/>
          <w:szCs w:val="24"/>
          <w:lang w:val="en-GB"/>
        </w:rPr>
        <w:t xml:space="preserve">s in tort for the full extent of the damage, which amounted to £593. The </w:t>
      </w:r>
      <w:r w:rsidR="006A787D" w:rsidRPr="006D49B8">
        <w:rPr>
          <w:rFonts w:eastAsia="Times New Roman" w:cs="Times New Roman"/>
          <w:color w:val="000000" w:themeColor="text1"/>
          <w:sz w:val="24"/>
          <w:szCs w:val="24"/>
          <w:lang w:val="en-GB"/>
        </w:rPr>
        <w:t>respondent</w:t>
      </w:r>
      <w:r w:rsidR="001303D2" w:rsidRPr="006D49B8">
        <w:rPr>
          <w:rFonts w:eastAsia="Times New Roman" w:cs="Times New Roman"/>
          <w:color w:val="000000" w:themeColor="text1"/>
          <w:sz w:val="24"/>
          <w:szCs w:val="24"/>
          <w:lang w:val="en-GB"/>
        </w:rPr>
        <w:t xml:space="preserve">s claimed the protection of the limitation clause. The House of Lords held in favour of the </w:t>
      </w:r>
      <w:r w:rsidR="006A787D" w:rsidRPr="006D49B8">
        <w:rPr>
          <w:rFonts w:eastAsia="Times New Roman" w:cs="Times New Roman"/>
          <w:color w:val="000000" w:themeColor="text1"/>
          <w:sz w:val="24"/>
          <w:szCs w:val="24"/>
          <w:lang w:val="en-GB"/>
        </w:rPr>
        <w:t>appellant</w:t>
      </w:r>
      <w:r w:rsidR="001303D2" w:rsidRPr="006D49B8">
        <w:rPr>
          <w:rFonts w:eastAsia="Times New Roman" w:cs="Times New Roman"/>
          <w:color w:val="000000" w:themeColor="text1"/>
          <w:sz w:val="24"/>
          <w:szCs w:val="24"/>
          <w:lang w:val="en-GB"/>
        </w:rPr>
        <w:t xml:space="preserve">s. The </w:t>
      </w:r>
      <w:r w:rsidR="006A787D" w:rsidRPr="006D49B8">
        <w:rPr>
          <w:rFonts w:eastAsia="Times New Roman" w:cs="Times New Roman"/>
          <w:color w:val="000000" w:themeColor="text1"/>
          <w:sz w:val="24"/>
          <w:szCs w:val="24"/>
          <w:lang w:val="en-GB"/>
        </w:rPr>
        <w:t>respondent</w:t>
      </w:r>
      <w:r w:rsidR="001303D2" w:rsidRPr="006D49B8">
        <w:rPr>
          <w:rFonts w:eastAsia="Times New Roman" w:cs="Times New Roman"/>
          <w:color w:val="000000" w:themeColor="text1"/>
          <w:sz w:val="24"/>
          <w:szCs w:val="24"/>
          <w:lang w:val="en-GB"/>
        </w:rPr>
        <w:t>s were not parties to the contract of carriage and so they could not take advantage of the limitation clause.</w:t>
      </w:r>
      <w:r w:rsidRPr="006D49B8">
        <w:rPr>
          <w:rFonts w:eastAsia="Times New Roman" w:cs="Times New Roman"/>
          <w:color w:val="000000" w:themeColor="text1"/>
          <w:sz w:val="24"/>
          <w:szCs w:val="24"/>
          <w:lang w:val="en-GB"/>
        </w:rPr>
        <w:t xml:space="preserve"> However, in </w:t>
      </w:r>
      <w:r w:rsidR="001303D2" w:rsidRPr="006D49B8">
        <w:rPr>
          <w:rFonts w:eastAsia="Times New Roman" w:cs="Times New Roman"/>
          <w:b/>
          <w:color w:val="000000" w:themeColor="text1"/>
          <w:sz w:val="24"/>
          <w:szCs w:val="24"/>
          <w:lang w:val="en-GB"/>
        </w:rPr>
        <w:t>Andrews v Hopkinson</w:t>
      </w:r>
      <w:r w:rsidRPr="006D49B8">
        <w:rPr>
          <w:rStyle w:val="FootnoteReference"/>
          <w:rFonts w:eastAsia="Times New Roman" w:cs="Times New Roman"/>
          <w:b/>
          <w:color w:val="000000" w:themeColor="text1"/>
          <w:sz w:val="24"/>
          <w:szCs w:val="24"/>
          <w:lang w:val="en-GB"/>
        </w:rPr>
        <w:footnoteReference w:id="63"/>
      </w:r>
      <w:r w:rsidR="001303D2" w:rsidRPr="006D49B8">
        <w:rPr>
          <w:rFonts w:eastAsia="Times New Roman" w:cs="Times New Roman"/>
          <w:b/>
          <w:color w:val="000000" w:themeColor="text1"/>
          <w:sz w:val="24"/>
          <w:szCs w:val="24"/>
          <w:lang w:val="en-GB"/>
        </w:rPr>
        <w:t xml:space="preserve"> </w:t>
      </w:r>
      <w:r w:rsidRPr="006D49B8">
        <w:rPr>
          <w:rFonts w:eastAsia="Times New Roman" w:cs="Times New Roman"/>
          <w:color w:val="000000" w:themeColor="text1"/>
          <w:sz w:val="24"/>
          <w:szCs w:val="24"/>
          <w:lang w:val="en-GB"/>
        </w:rPr>
        <w:t>a case respecting a hire purchase the court came to a different conclusion.</w:t>
      </w:r>
      <w:r w:rsidRPr="006D49B8">
        <w:rPr>
          <w:rFonts w:eastAsia="Times New Roman" w:cs="Times New Roman"/>
          <w:b/>
          <w:color w:val="000000" w:themeColor="text1"/>
          <w:sz w:val="24"/>
          <w:szCs w:val="24"/>
          <w:lang w:val="en-GB"/>
        </w:rPr>
        <w:t xml:space="preserve"> </w:t>
      </w:r>
      <w:r w:rsidR="001303D2" w:rsidRPr="006D49B8">
        <w:rPr>
          <w:rFonts w:eastAsia="Times New Roman" w:cs="Times New Roman"/>
          <w:color w:val="000000" w:themeColor="text1"/>
          <w:sz w:val="24"/>
          <w:szCs w:val="24"/>
          <w:lang w:val="en-GB"/>
        </w:rPr>
        <w:t xml:space="preserve">The </w:t>
      </w:r>
      <w:r w:rsidR="006A787D" w:rsidRPr="006D49B8">
        <w:rPr>
          <w:rFonts w:eastAsia="Times New Roman" w:cs="Times New Roman"/>
          <w:color w:val="000000" w:themeColor="text1"/>
          <w:sz w:val="24"/>
          <w:szCs w:val="24"/>
          <w:lang w:val="en-GB"/>
        </w:rPr>
        <w:t>appellant</w:t>
      </w:r>
      <w:r w:rsidR="001303D2" w:rsidRPr="006D49B8">
        <w:rPr>
          <w:rFonts w:eastAsia="Times New Roman" w:cs="Times New Roman"/>
          <w:color w:val="000000" w:themeColor="text1"/>
          <w:sz w:val="24"/>
          <w:szCs w:val="24"/>
          <w:lang w:val="en-GB"/>
        </w:rPr>
        <w:t xml:space="preserve"> saw a car in the </w:t>
      </w:r>
      <w:r w:rsidR="006A787D" w:rsidRPr="006D49B8">
        <w:rPr>
          <w:rFonts w:eastAsia="Times New Roman" w:cs="Times New Roman"/>
          <w:color w:val="000000" w:themeColor="text1"/>
          <w:sz w:val="24"/>
          <w:szCs w:val="24"/>
          <w:lang w:val="en-GB"/>
        </w:rPr>
        <w:t>respondent</w:t>
      </w:r>
      <w:r w:rsidR="001303D2" w:rsidRPr="006D49B8">
        <w:rPr>
          <w:rFonts w:eastAsia="Times New Roman" w:cs="Times New Roman"/>
          <w:color w:val="000000" w:themeColor="text1"/>
          <w:sz w:val="24"/>
          <w:szCs w:val="24"/>
          <w:lang w:val="en-GB"/>
        </w:rPr>
        <w:t xml:space="preserve">'s garage, which the </w:t>
      </w:r>
      <w:r w:rsidR="006A787D" w:rsidRPr="006D49B8">
        <w:rPr>
          <w:rFonts w:eastAsia="Times New Roman" w:cs="Times New Roman"/>
          <w:color w:val="000000" w:themeColor="text1"/>
          <w:sz w:val="24"/>
          <w:szCs w:val="24"/>
          <w:lang w:val="en-GB"/>
        </w:rPr>
        <w:t>respondent</w:t>
      </w:r>
      <w:r w:rsidR="001303D2" w:rsidRPr="006D49B8">
        <w:rPr>
          <w:rFonts w:eastAsia="Times New Roman" w:cs="Times New Roman"/>
          <w:color w:val="000000" w:themeColor="text1"/>
          <w:sz w:val="24"/>
          <w:szCs w:val="24"/>
          <w:lang w:val="en-GB"/>
        </w:rPr>
        <w:t xml:space="preserve"> described as follows: "It's a good little bus. I would stake my life on it". The </w:t>
      </w:r>
      <w:r w:rsidR="006A787D" w:rsidRPr="006D49B8">
        <w:rPr>
          <w:rFonts w:eastAsia="Times New Roman" w:cs="Times New Roman"/>
          <w:color w:val="000000" w:themeColor="text1"/>
          <w:sz w:val="24"/>
          <w:szCs w:val="24"/>
          <w:lang w:val="en-GB"/>
        </w:rPr>
        <w:t>appellant</w:t>
      </w:r>
      <w:r w:rsidR="001303D2" w:rsidRPr="006D49B8">
        <w:rPr>
          <w:rFonts w:eastAsia="Times New Roman" w:cs="Times New Roman"/>
          <w:color w:val="000000" w:themeColor="text1"/>
          <w:sz w:val="24"/>
          <w:szCs w:val="24"/>
          <w:lang w:val="en-GB"/>
        </w:rPr>
        <w:t xml:space="preserve"> agreed to take it on hire-purchase and the </w:t>
      </w:r>
      <w:r w:rsidR="006A787D" w:rsidRPr="006D49B8">
        <w:rPr>
          <w:rFonts w:eastAsia="Times New Roman" w:cs="Times New Roman"/>
          <w:color w:val="000000" w:themeColor="text1"/>
          <w:sz w:val="24"/>
          <w:szCs w:val="24"/>
          <w:lang w:val="en-GB"/>
        </w:rPr>
        <w:t>respondent</w:t>
      </w:r>
      <w:r w:rsidR="001303D2" w:rsidRPr="006D49B8">
        <w:rPr>
          <w:rFonts w:eastAsia="Times New Roman" w:cs="Times New Roman"/>
          <w:color w:val="000000" w:themeColor="text1"/>
          <w:sz w:val="24"/>
          <w:szCs w:val="24"/>
          <w:lang w:val="en-GB"/>
        </w:rPr>
        <w:t xml:space="preserve"> sold it to a finance company who made a h</w:t>
      </w:r>
      <w:r w:rsidRPr="006D49B8">
        <w:rPr>
          <w:rFonts w:eastAsia="Times New Roman" w:cs="Times New Roman"/>
          <w:color w:val="000000" w:themeColor="text1"/>
          <w:sz w:val="24"/>
          <w:szCs w:val="24"/>
          <w:lang w:val="en-GB"/>
        </w:rPr>
        <w:t xml:space="preserve">ire </w:t>
      </w:r>
      <w:r w:rsidR="001303D2" w:rsidRPr="006D49B8">
        <w:rPr>
          <w:rFonts w:eastAsia="Times New Roman" w:cs="Times New Roman"/>
          <w:color w:val="000000" w:themeColor="text1"/>
          <w:sz w:val="24"/>
          <w:szCs w:val="24"/>
          <w:lang w:val="en-GB"/>
        </w:rPr>
        <w:t>p</w:t>
      </w:r>
      <w:r w:rsidRPr="006D49B8">
        <w:rPr>
          <w:rFonts w:eastAsia="Times New Roman" w:cs="Times New Roman"/>
          <w:color w:val="000000" w:themeColor="text1"/>
          <w:sz w:val="24"/>
          <w:szCs w:val="24"/>
          <w:lang w:val="en-GB"/>
        </w:rPr>
        <w:t>urchase</w:t>
      </w:r>
      <w:r w:rsidR="001303D2" w:rsidRPr="006D49B8">
        <w:rPr>
          <w:rFonts w:eastAsia="Times New Roman" w:cs="Times New Roman"/>
          <w:color w:val="000000" w:themeColor="text1"/>
          <w:sz w:val="24"/>
          <w:szCs w:val="24"/>
          <w:lang w:val="en-GB"/>
        </w:rPr>
        <w:t xml:space="preserve"> agreement with the </w:t>
      </w:r>
      <w:r w:rsidR="006A787D" w:rsidRPr="006D49B8">
        <w:rPr>
          <w:rFonts w:eastAsia="Times New Roman" w:cs="Times New Roman"/>
          <w:color w:val="000000" w:themeColor="text1"/>
          <w:sz w:val="24"/>
          <w:szCs w:val="24"/>
          <w:lang w:val="en-GB"/>
        </w:rPr>
        <w:lastRenderedPageBreak/>
        <w:t>appellant</w:t>
      </w:r>
      <w:r w:rsidR="001303D2" w:rsidRPr="006D49B8">
        <w:rPr>
          <w:rFonts w:eastAsia="Times New Roman" w:cs="Times New Roman"/>
          <w:color w:val="000000" w:themeColor="text1"/>
          <w:sz w:val="24"/>
          <w:szCs w:val="24"/>
          <w:lang w:val="en-GB"/>
        </w:rPr>
        <w:t xml:space="preserve">. When the car was delivered the </w:t>
      </w:r>
      <w:r w:rsidR="006A787D" w:rsidRPr="006D49B8">
        <w:rPr>
          <w:rFonts w:eastAsia="Times New Roman" w:cs="Times New Roman"/>
          <w:color w:val="000000" w:themeColor="text1"/>
          <w:sz w:val="24"/>
          <w:szCs w:val="24"/>
          <w:lang w:val="en-GB"/>
        </w:rPr>
        <w:t>appellant</w:t>
      </w:r>
      <w:r w:rsidR="001303D2" w:rsidRPr="006D49B8">
        <w:rPr>
          <w:rFonts w:eastAsia="Times New Roman" w:cs="Times New Roman"/>
          <w:color w:val="000000" w:themeColor="text1"/>
          <w:sz w:val="24"/>
          <w:szCs w:val="24"/>
          <w:lang w:val="en-GB"/>
        </w:rPr>
        <w:t xml:space="preserve"> signed a note saying he was satisfied about its condition. Shortly afterwards, due to a defect in the steering, the car crashed. The </w:t>
      </w:r>
      <w:r w:rsidR="006A787D" w:rsidRPr="006D49B8">
        <w:rPr>
          <w:rFonts w:eastAsia="Times New Roman" w:cs="Times New Roman"/>
          <w:color w:val="000000" w:themeColor="text1"/>
          <w:sz w:val="24"/>
          <w:szCs w:val="24"/>
          <w:lang w:val="en-GB"/>
        </w:rPr>
        <w:t>appellant</w:t>
      </w:r>
      <w:r w:rsidR="001303D2" w:rsidRPr="006D49B8">
        <w:rPr>
          <w:rFonts w:eastAsia="Times New Roman" w:cs="Times New Roman"/>
          <w:color w:val="000000" w:themeColor="text1"/>
          <w:sz w:val="24"/>
          <w:szCs w:val="24"/>
          <w:lang w:val="en-GB"/>
        </w:rPr>
        <w:t xml:space="preserve"> was stopped from suing the finance company because of the delivery note but he sued the </w:t>
      </w:r>
      <w:r w:rsidR="006A787D" w:rsidRPr="006D49B8">
        <w:rPr>
          <w:rFonts w:eastAsia="Times New Roman" w:cs="Times New Roman"/>
          <w:color w:val="000000" w:themeColor="text1"/>
          <w:sz w:val="24"/>
          <w:szCs w:val="24"/>
          <w:lang w:val="en-GB"/>
        </w:rPr>
        <w:t>respondent</w:t>
      </w:r>
      <w:r w:rsidR="001303D2" w:rsidRPr="006D49B8">
        <w:rPr>
          <w:rFonts w:eastAsia="Times New Roman" w:cs="Times New Roman"/>
          <w:color w:val="000000" w:themeColor="text1"/>
          <w:sz w:val="24"/>
          <w:szCs w:val="24"/>
          <w:lang w:val="en-GB"/>
        </w:rPr>
        <w:t>.</w:t>
      </w:r>
      <w:r w:rsidRPr="006D49B8">
        <w:rPr>
          <w:rFonts w:eastAsia="Times New Roman" w:cs="Times New Roman"/>
          <w:b/>
          <w:color w:val="000000" w:themeColor="text1"/>
          <w:sz w:val="24"/>
          <w:szCs w:val="24"/>
          <w:lang w:val="en-GB"/>
        </w:rPr>
        <w:t xml:space="preserve"> </w:t>
      </w:r>
      <w:r w:rsidR="001303D2" w:rsidRPr="006D49B8">
        <w:rPr>
          <w:rFonts w:eastAsia="Times New Roman" w:cs="Times New Roman"/>
          <w:color w:val="000000" w:themeColor="text1"/>
          <w:sz w:val="24"/>
          <w:szCs w:val="24"/>
          <w:lang w:val="en-GB"/>
        </w:rPr>
        <w:t xml:space="preserve">It was held that there was a collateral contract with the </w:t>
      </w:r>
      <w:r w:rsidR="006A787D" w:rsidRPr="006D49B8">
        <w:rPr>
          <w:rFonts w:eastAsia="Times New Roman" w:cs="Times New Roman"/>
          <w:color w:val="000000" w:themeColor="text1"/>
          <w:sz w:val="24"/>
          <w:szCs w:val="24"/>
          <w:lang w:val="en-GB"/>
        </w:rPr>
        <w:t>respondent</w:t>
      </w:r>
      <w:r w:rsidR="001303D2" w:rsidRPr="006D49B8">
        <w:rPr>
          <w:rFonts w:eastAsia="Times New Roman" w:cs="Times New Roman"/>
          <w:color w:val="000000" w:themeColor="text1"/>
          <w:sz w:val="24"/>
          <w:szCs w:val="24"/>
          <w:lang w:val="en-GB"/>
        </w:rPr>
        <w:t xml:space="preserve"> who promised the car was in good condition and in return the </w:t>
      </w:r>
      <w:r w:rsidR="006A787D" w:rsidRPr="006D49B8">
        <w:rPr>
          <w:rFonts w:eastAsia="Times New Roman" w:cs="Times New Roman"/>
          <w:color w:val="000000" w:themeColor="text1"/>
          <w:sz w:val="24"/>
          <w:szCs w:val="24"/>
          <w:lang w:val="en-GB"/>
        </w:rPr>
        <w:t>appellant</w:t>
      </w:r>
      <w:r w:rsidR="001303D2" w:rsidRPr="006D49B8">
        <w:rPr>
          <w:rFonts w:eastAsia="Times New Roman" w:cs="Times New Roman"/>
          <w:color w:val="000000" w:themeColor="text1"/>
          <w:sz w:val="24"/>
          <w:szCs w:val="24"/>
          <w:lang w:val="en-GB"/>
        </w:rPr>
        <w:t xml:space="preserve"> promised to make the </w:t>
      </w:r>
      <w:r w:rsidR="006D49B8" w:rsidRPr="006D49B8">
        <w:rPr>
          <w:rFonts w:eastAsia="Times New Roman" w:cs="Times New Roman"/>
          <w:color w:val="000000" w:themeColor="text1"/>
          <w:sz w:val="24"/>
          <w:szCs w:val="24"/>
          <w:lang w:val="en-GB"/>
        </w:rPr>
        <w:t>hire purchase agreement</w:t>
      </w:r>
      <w:r w:rsidR="001303D2" w:rsidRPr="006D49B8">
        <w:rPr>
          <w:rFonts w:eastAsia="Times New Roman" w:cs="Times New Roman"/>
          <w:color w:val="000000" w:themeColor="text1"/>
          <w:sz w:val="24"/>
          <w:szCs w:val="24"/>
          <w:lang w:val="en-GB"/>
        </w:rPr>
        <w:t>. Ther</w:t>
      </w:r>
      <w:r w:rsidR="00F902C5" w:rsidRPr="006D49B8">
        <w:rPr>
          <w:rFonts w:eastAsia="Times New Roman" w:cs="Times New Roman"/>
          <w:color w:val="000000" w:themeColor="text1"/>
          <w:sz w:val="24"/>
          <w:szCs w:val="24"/>
          <w:lang w:val="en-GB"/>
        </w:rPr>
        <w:t xml:space="preserve">efore the </w:t>
      </w:r>
      <w:r w:rsidR="006A787D" w:rsidRPr="006D49B8">
        <w:rPr>
          <w:rFonts w:eastAsia="Times New Roman" w:cs="Times New Roman"/>
          <w:color w:val="000000" w:themeColor="text1"/>
          <w:sz w:val="24"/>
          <w:szCs w:val="24"/>
          <w:lang w:val="en-GB"/>
        </w:rPr>
        <w:t>respondent</w:t>
      </w:r>
      <w:r w:rsidR="00F902C5" w:rsidRPr="006D49B8">
        <w:rPr>
          <w:rFonts w:eastAsia="Times New Roman" w:cs="Times New Roman"/>
          <w:color w:val="000000" w:themeColor="text1"/>
          <w:sz w:val="24"/>
          <w:szCs w:val="24"/>
          <w:lang w:val="en-GB"/>
        </w:rPr>
        <w:t xml:space="preserve"> was liable.</w:t>
      </w:r>
    </w:p>
    <w:p w:rsidR="00D17293" w:rsidRPr="006D49B8" w:rsidRDefault="00D17293" w:rsidP="00E4349A">
      <w:pPr>
        <w:spacing w:before="100" w:beforeAutospacing="1" w:after="100" w:afterAutospacing="1" w:line="360" w:lineRule="auto"/>
        <w:jc w:val="both"/>
        <w:rPr>
          <w:rFonts w:eastAsia="Times New Roman" w:cs="Times New Roman"/>
          <w:b/>
          <w:color w:val="000000" w:themeColor="text1"/>
          <w:sz w:val="24"/>
          <w:szCs w:val="24"/>
          <w:lang w:val="en-GB"/>
        </w:rPr>
      </w:pPr>
      <w:r w:rsidRPr="006D49B8">
        <w:rPr>
          <w:rFonts w:cs="Arial"/>
          <w:b/>
          <w:bCs/>
          <w:color w:val="000000" w:themeColor="text1"/>
          <w:sz w:val="24"/>
          <w:szCs w:val="24"/>
          <w:lang w:val="en-GB"/>
        </w:rPr>
        <w:t>Statutory Control</w:t>
      </w:r>
      <w:r w:rsidR="00805208" w:rsidRPr="006D49B8">
        <w:rPr>
          <w:rFonts w:cs="Arial"/>
          <w:b/>
          <w:bCs/>
          <w:color w:val="000000" w:themeColor="text1"/>
          <w:sz w:val="24"/>
          <w:szCs w:val="24"/>
          <w:lang w:val="en-GB"/>
        </w:rPr>
        <w:t xml:space="preserve"> in </w:t>
      </w:r>
      <w:r w:rsidR="00805208" w:rsidRPr="006D49B8">
        <w:rPr>
          <w:rFonts w:cs="Arial"/>
          <w:b/>
          <w:color w:val="000000" w:themeColor="text1"/>
          <w:sz w:val="24"/>
          <w:szCs w:val="24"/>
          <w:lang w:val="en-GB"/>
        </w:rPr>
        <w:t>English and Australian decisions</w:t>
      </w:r>
    </w:p>
    <w:p w:rsidR="00F4750E" w:rsidRPr="001F1DF5" w:rsidRDefault="00B7541D" w:rsidP="00E4349A">
      <w:pPr>
        <w:spacing w:before="100" w:beforeAutospacing="1" w:after="100" w:afterAutospacing="1" w:line="360" w:lineRule="auto"/>
        <w:jc w:val="both"/>
        <w:rPr>
          <w:rFonts w:eastAsia="Times New Roman" w:cs="Times New Roman"/>
          <w:color w:val="000000" w:themeColor="text1"/>
          <w:sz w:val="24"/>
          <w:szCs w:val="24"/>
          <w:lang w:val="en-GB"/>
        </w:rPr>
      </w:pPr>
      <w:r w:rsidRPr="006D49B8">
        <w:rPr>
          <w:rFonts w:cs="Arial"/>
          <w:color w:val="000000" w:themeColor="text1"/>
          <w:sz w:val="24"/>
          <w:szCs w:val="24"/>
          <w:lang w:val="en-GB"/>
        </w:rPr>
        <w:t>We previously saw that e</w:t>
      </w:r>
      <w:r w:rsidR="00D17293" w:rsidRPr="006D49B8">
        <w:rPr>
          <w:rFonts w:cs="Arial"/>
          <w:color w:val="000000" w:themeColor="text1"/>
          <w:sz w:val="24"/>
          <w:szCs w:val="24"/>
          <w:lang w:val="en-GB"/>
        </w:rPr>
        <w:t xml:space="preserve">ven if terms are incorporated into the contract and so would be effective, there are various statutory controls over the types of terms that may have legal effect. </w:t>
      </w:r>
      <w:r w:rsidRPr="006D49B8">
        <w:rPr>
          <w:rFonts w:cs="Arial"/>
          <w:color w:val="000000" w:themeColor="text1"/>
          <w:sz w:val="24"/>
          <w:szCs w:val="24"/>
          <w:lang w:val="en-GB"/>
        </w:rPr>
        <w:t>This is more so in England under t</w:t>
      </w:r>
      <w:r w:rsidR="00D17293" w:rsidRPr="006D49B8">
        <w:rPr>
          <w:rFonts w:cs="Arial"/>
          <w:color w:val="000000" w:themeColor="text1"/>
          <w:sz w:val="24"/>
          <w:szCs w:val="24"/>
          <w:lang w:val="en-GB"/>
        </w:rPr>
        <w:t xml:space="preserve">he Unfair Contract Terms Act 1977 </w:t>
      </w:r>
      <w:r w:rsidRPr="006D49B8">
        <w:rPr>
          <w:rFonts w:cs="Arial"/>
          <w:color w:val="000000" w:themeColor="text1"/>
          <w:sz w:val="24"/>
          <w:szCs w:val="24"/>
          <w:lang w:val="en-GB"/>
        </w:rPr>
        <w:t xml:space="preserve">which has </w:t>
      </w:r>
      <w:r w:rsidR="00D17293" w:rsidRPr="006D49B8">
        <w:rPr>
          <w:rFonts w:cs="Arial"/>
          <w:color w:val="000000" w:themeColor="text1"/>
          <w:sz w:val="24"/>
          <w:szCs w:val="24"/>
          <w:lang w:val="en-GB"/>
        </w:rPr>
        <w:t>render</w:t>
      </w:r>
      <w:r w:rsidRPr="006D49B8">
        <w:rPr>
          <w:rFonts w:cs="Arial"/>
          <w:color w:val="000000" w:themeColor="text1"/>
          <w:sz w:val="24"/>
          <w:szCs w:val="24"/>
          <w:lang w:val="en-GB"/>
        </w:rPr>
        <w:t>ed</w:t>
      </w:r>
      <w:r w:rsidR="00D17293" w:rsidRPr="006D49B8">
        <w:rPr>
          <w:rFonts w:cs="Arial"/>
          <w:color w:val="000000" w:themeColor="text1"/>
          <w:sz w:val="24"/>
          <w:szCs w:val="24"/>
          <w:lang w:val="en-GB"/>
        </w:rPr>
        <w:t xml:space="preserve"> many exemption clauses ineffective. </w:t>
      </w:r>
      <w:r w:rsidRPr="006D49B8">
        <w:rPr>
          <w:rFonts w:cs="Arial"/>
          <w:color w:val="000000" w:themeColor="text1"/>
          <w:sz w:val="24"/>
          <w:szCs w:val="24"/>
          <w:lang w:val="en-GB"/>
        </w:rPr>
        <w:t xml:space="preserve">Further, the </w:t>
      </w:r>
      <w:r w:rsidR="00D17293" w:rsidRPr="006D49B8">
        <w:rPr>
          <w:rFonts w:cs="Arial"/>
          <w:color w:val="000000" w:themeColor="text1"/>
          <w:sz w:val="24"/>
          <w:szCs w:val="24"/>
          <w:lang w:val="en-GB"/>
        </w:rPr>
        <w:t xml:space="preserve">Unfair Terms in Consumer Contracts Regulations 1999 </w:t>
      </w:r>
      <w:r w:rsidRPr="006D49B8">
        <w:rPr>
          <w:rFonts w:cs="Arial"/>
          <w:color w:val="000000" w:themeColor="text1"/>
          <w:sz w:val="24"/>
          <w:szCs w:val="24"/>
          <w:lang w:val="en-GB"/>
        </w:rPr>
        <w:t xml:space="preserve">also </w:t>
      </w:r>
      <w:r w:rsidR="00D17293" w:rsidRPr="006D49B8">
        <w:rPr>
          <w:rFonts w:cs="Arial"/>
          <w:color w:val="000000" w:themeColor="text1"/>
          <w:sz w:val="24"/>
          <w:szCs w:val="24"/>
          <w:lang w:val="en-GB"/>
        </w:rPr>
        <w:t>provide</w:t>
      </w:r>
      <w:r w:rsidRPr="006D49B8">
        <w:rPr>
          <w:rFonts w:cs="Arial"/>
          <w:color w:val="000000" w:themeColor="text1"/>
          <w:sz w:val="24"/>
          <w:szCs w:val="24"/>
          <w:lang w:val="en-GB"/>
        </w:rPr>
        <w:t>s</w:t>
      </w:r>
      <w:r w:rsidR="00D17293" w:rsidRPr="006D49B8">
        <w:rPr>
          <w:rFonts w:cs="Arial"/>
          <w:color w:val="000000" w:themeColor="text1"/>
          <w:sz w:val="24"/>
          <w:szCs w:val="24"/>
          <w:lang w:val="en-GB"/>
        </w:rPr>
        <w:t xml:space="preserve"> further protection for consumers.</w:t>
      </w:r>
      <w:r w:rsidR="00D17293" w:rsidRPr="006D49B8">
        <w:rPr>
          <w:rStyle w:val="FootnoteReference"/>
          <w:rFonts w:cs="Arial"/>
          <w:color w:val="000000" w:themeColor="text1"/>
          <w:sz w:val="24"/>
          <w:szCs w:val="24"/>
          <w:lang w:val="en-GB"/>
        </w:rPr>
        <w:footnoteReference w:id="64"/>
      </w:r>
      <w:r w:rsidR="00D17293" w:rsidRPr="006D49B8">
        <w:rPr>
          <w:rFonts w:cs="Arial"/>
          <w:color w:val="000000" w:themeColor="text1"/>
          <w:sz w:val="24"/>
          <w:szCs w:val="24"/>
          <w:lang w:val="en-GB"/>
        </w:rPr>
        <w:t xml:space="preserve"> </w:t>
      </w:r>
      <w:r w:rsidRPr="006D49B8">
        <w:rPr>
          <w:rFonts w:cs="Arial"/>
          <w:color w:val="000000" w:themeColor="text1"/>
          <w:sz w:val="24"/>
          <w:szCs w:val="24"/>
          <w:lang w:val="en-GB"/>
        </w:rPr>
        <w:t xml:space="preserve">As we understand it, these statutes and decisions under them </w:t>
      </w:r>
      <w:r w:rsidR="007E02B5" w:rsidRPr="006D49B8">
        <w:rPr>
          <w:rFonts w:eastAsia="Times New Roman" w:cs="Times New Roman"/>
          <w:color w:val="000000" w:themeColor="text1"/>
          <w:sz w:val="24"/>
          <w:szCs w:val="24"/>
          <w:lang w:val="en-GB"/>
        </w:rPr>
        <w:t>ha</w:t>
      </w:r>
      <w:r w:rsidRPr="006D49B8">
        <w:rPr>
          <w:rFonts w:eastAsia="Times New Roman" w:cs="Times New Roman"/>
          <w:color w:val="000000" w:themeColor="text1"/>
          <w:sz w:val="24"/>
          <w:szCs w:val="24"/>
          <w:lang w:val="en-GB"/>
        </w:rPr>
        <w:t>ve</w:t>
      </w:r>
      <w:r w:rsidR="007E02B5" w:rsidRPr="006D49B8">
        <w:rPr>
          <w:rFonts w:eastAsia="Times New Roman" w:cs="Times New Roman"/>
          <w:color w:val="000000" w:themeColor="text1"/>
          <w:sz w:val="24"/>
          <w:szCs w:val="24"/>
          <w:lang w:val="en-GB"/>
        </w:rPr>
        <w:t xml:space="preserve"> no relevance to the present case. </w:t>
      </w:r>
      <w:r w:rsidR="00D9003B" w:rsidRPr="006D49B8">
        <w:rPr>
          <w:rFonts w:eastAsia="Times New Roman" w:cs="Times New Roman"/>
          <w:color w:val="000000" w:themeColor="text1"/>
          <w:sz w:val="24"/>
          <w:szCs w:val="24"/>
          <w:lang w:val="en-GB"/>
        </w:rPr>
        <w:t xml:space="preserve">However, for what it is worth, </w:t>
      </w:r>
      <w:r w:rsidR="00D9003B" w:rsidRPr="006D49B8">
        <w:rPr>
          <w:rFonts w:cs="Arial"/>
          <w:color w:val="000000" w:themeColor="text1"/>
          <w:sz w:val="24"/>
          <w:szCs w:val="24"/>
          <w:lang w:val="en-GB"/>
        </w:rPr>
        <w:t>a</w:t>
      </w:r>
      <w:r w:rsidR="00F4750E" w:rsidRPr="006D49B8">
        <w:rPr>
          <w:rFonts w:cs="Arial"/>
          <w:color w:val="000000" w:themeColor="text1"/>
          <w:sz w:val="24"/>
          <w:szCs w:val="24"/>
          <w:lang w:val="en-GB"/>
        </w:rPr>
        <w:t xml:space="preserve"> discussion of how these exemption clauses have been found to be in ineffective is to be found in the following English and Australian decisions:</w:t>
      </w:r>
    </w:p>
    <w:p w:rsidR="00F902C5" w:rsidRPr="004F7AA6" w:rsidRDefault="00D9003B" w:rsidP="00E4349A">
      <w:pPr>
        <w:spacing w:after="150" w:line="360" w:lineRule="auto"/>
        <w:jc w:val="both"/>
        <w:rPr>
          <w:rFonts w:eastAsia="Times New Roman" w:cs="Times New Roman"/>
          <w:color w:val="000000" w:themeColor="text1"/>
          <w:sz w:val="24"/>
          <w:szCs w:val="24"/>
          <w:lang w:val="en-GB"/>
        </w:rPr>
      </w:pPr>
      <w:r w:rsidRPr="004F7AA6">
        <w:rPr>
          <w:rFonts w:eastAsia="Times New Roman" w:cs="Times New Roman"/>
          <w:color w:val="000000" w:themeColor="text1"/>
          <w:sz w:val="24"/>
          <w:szCs w:val="24"/>
          <w:lang w:val="en-GB"/>
        </w:rPr>
        <w:t xml:space="preserve">In the Australian case of </w:t>
      </w:r>
      <w:r w:rsidRPr="004F7AA6">
        <w:rPr>
          <w:rFonts w:eastAsia="Times New Roman" w:cs="Times New Roman"/>
          <w:b/>
          <w:color w:val="000000" w:themeColor="text1"/>
          <w:sz w:val="24"/>
          <w:szCs w:val="24"/>
          <w:lang w:val="en-GB"/>
        </w:rPr>
        <w:t>Peter</w:t>
      </w:r>
      <w:r w:rsidR="001303D2" w:rsidRPr="004F7AA6">
        <w:rPr>
          <w:rFonts w:eastAsia="Times New Roman" w:cs="Times New Roman"/>
          <w:b/>
          <w:color w:val="000000" w:themeColor="text1"/>
          <w:sz w:val="24"/>
          <w:szCs w:val="24"/>
          <w:lang w:val="en-GB"/>
        </w:rPr>
        <w:t xml:space="preserve"> Symmons &amp; Co v Cook</w:t>
      </w:r>
      <w:r w:rsidRPr="004F7AA6">
        <w:rPr>
          <w:rStyle w:val="FootnoteReference"/>
          <w:rFonts w:eastAsia="Times New Roman" w:cs="Times New Roman"/>
          <w:b/>
          <w:color w:val="000000" w:themeColor="text1"/>
          <w:sz w:val="24"/>
          <w:szCs w:val="24"/>
          <w:lang w:val="en-GB"/>
        </w:rPr>
        <w:footnoteReference w:id="65"/>
      </w:r>
      <w:r w:rsidR="001303D2" w:rsidRPr="004F7AA6">
        <w:rPr>
          <w:rFonts w:eastAsia="Times New Roman" w:cs="Times New Roman"/>
          <w:b/>
          <w:color w:val="000000" w:themeColor="text1"/>
          <w:sz w:val="24"/>
          <w:szCs w:val="24"/>
          <w:lang w:val="en-GB"/>
        </w:rPr>
        <w:t xml:space="preserve"> </w:t>
      </w:r>
      <w:r w:rsidR="001303D2" w:rsidRPr="004F7AA6">
        <w:rPr>
          <w:rFonts w:eastAsia="Times New Roman" w:cs="Times New Roman"/>
          <w:color w:val="000000" w:themeColor="text1"/>
          <w:sz w:val="24"/>
          <w:szCs w:val="24"/>
          <w:lang w:val="en-GB"/>
        </w:rPr>
        <w:t xml:space="preserve">The </w:t>
      </w:r>
      <w:r w:rsidR="006A787D" w:rsidRPr="004F7AA6">
        <w:rPr>
          <w:rFonts w:eastAsia="Times New Roman" w:cs="Times New Roman"/>
          <w:color w:val="000000" w:themeColor="text1"/>
          <w:sz w:val="24"/>
          <w:szCs w:val="24"/>
          <w:lang w:val="en-GB"/>
        </w:rPr>
        <w:t>appellant</w:t>
      </w:r>
      <w:r w:rsidR="001303D2" w:rsidRPr="004F7AA6">
        <w:rPr>
          <w:rFonts w:eastAsia="Times New Roman" w:cs="Times New Roman"/>
          <w:color w:val="000000" w:themeColor="text1"/>
          <w:sz w:val="24"/>
          <w:szCs w:val="24"/>
          <w:lang w:val="en-GB"/>
        </w:rPr>
        <w:t xml:space="preserve"> firm of surveyors bought a second-hand Rolls Royce from the </w:t>
      </w:r>
      <w:r w:rsidR="006A787D" w:rsidRPr="004F7AA6">
        <w:rPr>
          <w:rFonts w:eastAsia="Times New Roman" w:cs="Times New Roman"/>
          <w:color w:val="000000" w:themeColor="text1"/>
          <w:sz w:val="24"/>
          <w:szCs w:val="24"/>
          <w:lang w:val="en-GB"/>
        </w:rPr>
        <w:t>respondent</w:t>
      </w:r>
      <w:r w:rsidR="001303D2" w:rsidRPr="004F7AA6">
        <w:rPr>
          <w:rFonts w:eastAsia="Times New Roman" w:cs="Times New Roman"/>
          <w:color w:val="000000" w:themeColor="text1"/>
          <w:sz w:val="24"/>
          <w:szCs w:val="24"/>
          <w:lang w:val="en-GB"/>
        </w:rPr>
        <w:t>s which developed serious defects after 2,000</w:t>
      </w:r>
      <w:r w:rsidR="004F7AA6" w:rsidRPr="004F7AA6">
        <w:rPr>
          <w:rFonts w:eastAsia="Times New Roman" w:cs="Times New Roman"/>
          <w:color w:val="000000" w:themeColor="text1"/>
          <w:sz w:val="24"/>
          <w:szCs w:val="24"/>
          <w:lang w:val="en-GB"/>
        </w:rPr>
        <w:t xml:space="preserve"> kilometres</w:t>
      </w:r>
      <w:r w:rsidR="001303D2" w:rsidRPr="004F7AA6">
        <w:rPr>
          <w:rFonts w:eastAsia="Times New Roman" w:cs="Times New Roman"/>
          <w:color w:val="000000" w:themeColor="text1"/>
          <w:sz w:val="24"/>
          <w:szCs w:val="24"/>
          <w:lang w:val="en-GB"/>
        </w:rPr>
        <w:t>. It was held that the firm was acting as a consumer and that to buy in the course of a business 'the buying of cars must form at the very least an integral part of the buyer's business or a necessary incidental thereto'. It was emphasised that only in those circumstances could the buyer be said to be on equal footing with his seller in terms of bargaining strength.</w:t>
      </w:r>
    </w:p>
    <w:p w:rsidR="00F902C5" w:rsidRPr="00E426A9" w:rsidRDefault="00D9003B" w:rsidP="00E4349A">
      <w:pPr>
        <w:spacing w:after="150" w:line="360" w:lineRule="auto"/>
        <w:jc w:val="both"/>
        <w:rPr>
          <w:rFonts w:eastAsia="Times New Roman" w:cs="Times New Roman"/>
          <w:b/>
          <w:color w:val="000000" w:themeColor="text1"/>
          <w:sz w:val="24"/>
          <w:szCs w:val="24"/>
          <w:lang w:val="en-GB"/>
        </w:rPr>
      </w:pPr>
      <w:r w:rsidRPr="004F7AA6">
        <w:rPr>
          <w:rFonts w:eastAsia="Times New Roman" w:cs="Times New Roman"/>
          <w:color w:val="000000" w:themeColor="text1"/>
          <w:sz w:val="24"/>
          <w:szCs w:val="24"/>
          <w:lang w:val="en-GB"/>
        </w:rPr>
        <w:lastRenderedPageBreak/>
        <w:t>And, in England in the</w:t>
      </w:r>
      <w:r w:rsidRPr="004F7AA6">
        <w:rPr>
          <w:rFonts w:eastAsia="Times New Roman" w:cs="Times New Roman"/>
          <w:b/>
          <w:color w:val="000000" w:themeColor="text1"/>
          <w:sz w:val="24"/>
          <w:szCs w:val="24"/>
          <w:lang w:val="en-GB"/>
        </w:rPr>
        <w:t xml:space="preserve"> </w:t>
      </w:r>
      <w:r w:rsidRPr="004F7AA6">
        <w:rPr>
          <w:rFonts w:eastAsia="Times New Roman" w:cs="Times New Roman"/>
          <w:color w:val="000000" w:themeColor="text1"/>
          <w:sz w:val="24"/>
          <w:szCs w:val="24"/>
          <w:lang w:val="en-GB"/>
        </w:rPr>
        <w:t>matter of</w:t>
      </w:r>
      <w:r w:rsidRPr="004F7AA6">
        <w:rPr>
          <w:rFonts w:eastAsia="Times New Roman" w:cs="Times New Roman"/>
          <w:b/>
          <w:color w:val="000000" w:themeColor="text1"/>
          <w:sz w:val="24"/>
          <w:szCs w:val="24"/>
          <w:lang w:val="en-GB"/>
        </w:rPr>
        <w:t xml:space="preserve"> </w:t>
      </w:r>
      <w:r w:rsidR="001303D2" w:rsidRPr="004F7AA6">
        <w:rPr>
          <w:rFonts w:eastAsia="Times New Roman" w:cs="Times New Roman"/>
          <w:b/>
          <w:color w:val="000000" w:themeColor="text1"/>
          <w:sz w:val="24"/>
          <w:szCs w:val="24"/>
          <w:lang w:val="en-GB"/>
        </w:rPr>
        <w:t>R &amp; B Customs Brokers v United Dominion Trusts Ltd</w:t>
      </w:r>
      <w:r w:rsidRPr="004F7AA6">
        <w:rPr>
          <w:rStyle w:val="FootnoteReference"/>
          <w:rFonts w:eastAsia="Times New Roman" w:cs="Times New Roman"/>
          <w:b/>
          <w:color w:val="000000" w:themeColor="text1"/>
          <w:sz w:val="24"/>
          <w:szCs w:val="24"/>
          <w:lang w:val="en-GB"/>
        </w:rPr>
        <w:footnoteReference w:id="66"/>
      </w:r>
      <w:r w:rsidR="001303D2" w:rsidRPr="004F7AA6">
        <w:rPr>
          <w:rFonts w:eastAsia="Times New Roman" w:cs="Times New Roman"/>
          <w:b/>
          <w:color w:val="000000" w:themeColor="text1"/>
          <w:sz w:val="24"/>
          <w:szCs w:val="24"/>
          <w:lang w:val="en-GB"/>
        </w:rPr>
        <w:t xml:space="preserve"> </w:t>
      </w:r>
      <w:r w:rsidRPr="004F7AA6">
        <w:rPr>
          <w:rFonts w:eastAsia="Times New Roman" w:cs="Times New Roman"/>
          <w:color w:val="000000" w:themeColor="text1"/>
          <w:sz w:val="24"/>
          <w:szCs w:val="24"/>
          <w:lang w:val="en-GB"/>
        </w:rPr>
        <w:t xml:space="preserve">the </w:t>
      </w:r>
      <w:r w:rsidR="006A787D" w:rsidRPr="004F7AA6">
        <w:rPr>
          <w:rFonts w:eastAsia="Times New Roman" w:cs="Times New Roman"/>
          <w:color w:val="000000" w:themeColor="text1"/>
          <w:sz w:val="24"/>
          <w:szCs w:val="24"/>
          <w:lang w:val="en-GB"/>
        </w:rPr>
        <w:t>appellant</w:t>
      </w:r>
      <w:r w:rsidR="001303D2" w:rsidRPr="004F7AA6">
        <w:rPr>
          <w:rFonts w:eastAsia="Times New Roman" w:cs="Times New Roman"/>
          <w:color w:val="000000" w:themeColor="text1"/>
          <w:sz w:val="24"/>
          <w:szCs w:val="24"/>
          <w:lang w:val="en-GB"/>
        </w:rPr>
        <w:t xml:space="preserve"> company, which was a shipping agency, bought a car for a director to be used in business and private use. It had bought cars once or twice before. The sale was arranged by the </w:t>
      </w:r>
      <w:r w:rsidR="006A787D" w:rsidRPr="004F7AA6">
        <w:rPr>
          <w:rFonts w:eastAsia="Times New Roman" w:cs="Times New Roman"/>
          <w:color w:val="000000" w:themeColor="text1"/>
          <w:sz w:val="24"/>
          <w:szCs w:val="24"/>
          <w:lang w:val="en-GB"/>
        </w:rPr>
        <w:t>respondent</w:t>
      </w:r>
      <w:r w:rsidR="001303D2" w:rsidRPr="004F7AA6">
        <w:rPr>
          <w:rFonts w:eastAsia="Times New Roman" w:cs="Times New Roman"/>
          <w:color w:val="000000" w:themeColor="text1"/>
          <w:sz w:val="24"/>
          <w:szCs w:val="24"/>
          <w:lang w:val="en-GB"/>
        </w:rPr>
        <w:t xml:space="preserve"> finance company. The contract excluded the implied conditions about merchantable quality. The car leaked badly.</w:t>
      </w:r>
      <w:r w:rsidRPr="004F7AA6">
        <w:rPr>
          <w:rFonts w:eastAsia="Times New Roman" w:cs="Times New Roman"/>
          <w:b/>
          <w:color w:val="000000" w:themeColor="text1"/>
          <w:sz w:val="24"/>
          <w:szCs w:val="24"/>
          <w:lang w:val="en-GB"/>
        </w:rPr>
        <w:t xml:space="preserve"> </w:t>
      </w:r>
      <w:r w:rsidR="001303D2" w:rsidRPr="004F7AA6">
        <w:rPr>
          <w:rFonts w:eastAsia="Times New Roman" w:cs="Times New Roman"/>
          <w:color w:val="000000" w:themeColor="text1"/>
          <w:sz w:val="24"/>
          <w:szCs w:val="24"/>
          <w:lang w:val="en-GB"/>
        </w:rPr>
        <w:t xml:space="preserve">It was held by the Court of Appeal that where a transaction was only incidental to a business activity, a degree of regularity was required before a transaction could be said to be an integral part of the business carried on and so entered into in the course of that business. Since here the car was only the second or third vehicle acquired by the </w:t>
      </w:r>
      <w:r w:rsidR="006A787D" w:rsidRPr="004F7AA6">
        <w:rPr>
          <w:rFonts w:eastAsia="Times New Roman" w:cs="Times New Roman"/>
          <w:color w:val="000000" w:themeColor="text1"/>
          <w:sz w:val="24"/>
          <w:szCs w:val="24"/>
          <w:lang w:val="en-GB"/>
        </w:rPr>
        <w:t>appella</w:t>
      </w:r>
      <w:r w:rsidR="006A787D" w:rsidRPr="00E426A9">
        <w:rPr>
          <w:rFonts w:eastAsia="Times New Roman" w:cs="Times New Roman"/>
          <w:color w:val="000000" w:themeColor="text1"/>
          <w:sz w:val="24"/>
          <w:szCs w:val="24"/>
          <w:lang w:val="en-GB"/>
        </w:rPr>
        <w:t>nt</w:t>
      </w:r>
      <w:r w:rsidR="001303D2" w:rsidRPr="00E426A9">
        <w:rPr>
          <w:rFonts w:eastAsia="Times New Roman" w:cs="Times New Roman"/>
          <w:color w:val="000000" w:themeColor="text1"/>
          <w:sz w:val="24"/>
          <w:szCs w:val="24"/>
          <w:lang w:val="en-GB"/>
        </w:rPr>
        <w:t>s, there was not a sufficient degree of regularity capable of establishing that the contract was anything more than part of a consumer transaction. Therefore, this was a consumer sale and the implied conditions could not be excluded.</w:t>
      </w:r>
    </w:p>
    <w:p w:rsidR="001303D2" w:rsidRPr="00E426A9" w:rsidRDefault="00D9003B" w:rsidP="00E4349A">
      <w:pPr>
        <w:spacing w:after="150" w:line="360" w:lineRule="auto"/>
        <w:jc w:val="both"/>
        <w:rPr>
          <w:rFonts w:eastAsia="Times New Roman" w:cs="Times New Roman"/>
          <w:b/>
          <w:color w:val="000000" w:themeColor="text1"/>
          <w:sz w:val="24"/>
          <w:szCs w:val="24"/>
          <w:lang w:val="en-GB"/>
        </w:rPr>
      </w:pPr>
      <w:r w:rsidRPr="00E426A9">
        <w:rPr>
          <w:rFonts w:eastAsia="Times New Roman" w:cs="Times New Roman"/>
          <w:color w:val="000000" w:themeColor="text1"/>
          <w:sz w:val="24"/>
          <w:szCs w:val="24"/>
          <w:lang w:val="en-GB"/>
        </w:rPr>
        <w:t>Further, in the English case of</w:t>
      </w:r>
      <w:r w:rsidRPr="00E426A9">
        <w:rPr>
          <w:rFonts w:eastAsia="Times New Roman" w:cs="Times New Roman"/>
          <w:b/>
          <w:color w:val="000000" w:themeColor="text1"/>
          <w:sz w:val="24"/>
          <w:szCs w:val="24"/>
          <w:lang w:val="en-GB"/>
        </w:rPr>
        <w:t xml:space="preserve"> </w:t>
      </w:r>
      <w:r w:rsidR="001303D2" w:rsidRPr="00E426A9">
        <w:rPr>
          <w:rFonts w:eastAsia="Times New Roman" w:cs="Times New Roman"/>
          <w:b/>
          <w:color w:val="000000" w:themeColor="text1"/>
          <w:sz w:val="24"/>
          <w:szCs w:val="24"/>
          <w:lang w:val="en-GB"/>
        </w:rPr>
        <w:t xml:space="preserve">Phillips Products v </w:t>
      </w:r>
      <w:r w:rsidR="00A30696" w:rsidRPr="00E426A9">
        <w:rPr>
          <w:rFonts w:eastAsia="Times New Roman" w:cs="Times New Roman"/>
          <w:b/>
          <w:color w:val="000000" w:themeColor="text1"/>
          <w:sz w:val="24"/>
          <w:szCs w:val="24"/>
          <w:lang w:val="en-GB"/>
        </w:rPr>
        <w:t>Hyland</w:t>
      </w:r>
      <w:r w:rsidRPr="00E426A9">
        <w:rPr>
          <w:rStyle w:val="FootnoteReference"/>
          <w:rFonts w:eastAsia="Times New Roman" w:cs="Times New Roman"/>
          <w:b/>
          <w:color w:val="000000" w:themeColor="text1"/>
          <w:sz w:val="24"/>
          <w:szCs w:val="24"/>
          <w:lang w:val="en-GB"/>
        </w:rPr>
        <w:footnoteReference w:id="67"/>
      </w:r>
      <w:r w:rsidRPr="00E426A9">
        <w:rPr>
          <w:rFonts w:eastAsia="Times New Roman" w:cs="Times New Roman"/>
          <w:b/>
          <w:color w:val="000000" w:themeColor="text1"/>
          <w:sz w:val="24"/>
          <w:szCs w:val="24"/>
          <w:lang w:val="en-GB"/>
        </w:rPr>
        <w:t xml:space="preserve"> </w:t>
      </w:r>
      <w:r w:rsidRPr="00E426A9">
        <w:rPr>
          <w:rFonts w:eastAsia="Times New Roman" w:cs="Times New Roman"/>
          <w:color w:val="000000" w:themeColor="text1"/>
          <w:sz w:val="24"/>
          <w:szCs w:val="24"/>
          <w:lang w:val="en-GB"/>
        </w:rPr>
        <w:t xml:space="preserve">the </w:t>
      </w:r>
      <w:r w:rsidR="006A787D" w:rsidRPr="00E426A9">
        <w:rPr>
          <w:rFonts w:eastAsia="Times New Roman" w:cs="Times New Roman"/>
          <w:color w:val="000000" w:themeColor="text1"/>
          <w:sz w:val="24"/>
          <w:szCs w:val="24"/>
          <w:lang w:val="en-GB"/>
        </w:rPr>
        <w:t>appellant</w:t>
      </w:r>
      <w:r w:rsidR="001303D2" w:rsidRPr="00E426A9">
        <w:rPr>
          <w:rFonts w:eastAsia="Times New Roman" w:cs="Times New Roman"/>
          <w:color w:val="000000" w:themeColor="text1"/>
          <w:sz w:val="24"/>
          <w:szCs w:val="24"/>
          <w:lang w:val="en-GB"/>
        </w:rPr>
        <w:t xml:space="preserve"> hired an excavator from the second </w:t>
      </w:r>
      <w:r w:rsidR="006A787D" w:rsidRPr="00E426A9">
        <w:rPr>
          <w:rFonts w:eastAsia="Times New Roman" w:cs="Times New Roman"/>
          <w:color w:val="000000" w:themeColor="text1"/>
          <w:sz w:val="24"/>
          <w:szCs w:val="24"/>
          <w:lang w:val="en-GB"/>
        </w:rPr>
        <w:t>respondent</w:t>
      </w:r>
      <w:r w:rsidR="001303D2" w:rsidRPr="00E426A9">
        <w:rPr>
          <w:rFonts w:eastAsia="Times New Roman" w:cs="Times New Roman"/>
          <w:color w:val="000000" w:themeColor="text1"/>
          <w:sz w:val="24"/>
          <w:szCs w:val="24"/>
          <w:lang w:val="en-GB"/>
        </w:rPr>
        <w:t xml:space="preserve">s on the latter's standard terms which provided that the driver should be regarded as employed by the </w:t>
      </w:r>
      <w:r w:rsidR="006A787D" w:rsidRPr="00E426A9">
        <w:rPr>
          <w:rFonts w:eastAsia="Times New Roman" w:cs="Times New Roman"/>
          <w:color w:val="000000" w:themeColor="text1"/>
          <w:sz w:val="24"/>
          <w:szCs w:val="24"/>
          <w:lang w:val="en-GB"/>
        </w:rPr>
        <w:t>appellant</w:t>
      </w:r>
      <w:r w:rsidR="001303D2" w:rsidRPr="00E426A9">
        <w:rPr>
          <w:rFonts w:eastAsia="Times New Roman" w:cs="Times New Roman"/>
          <w:color w:val="000000" w:themeColor="text1"/>
          <w:sz w:val="24"/>
          <w:szCs w:val="24"/>
          <w:lang w:val="en-GB"/>
        </w:rPr>
        <w:t xml:space="preserve">, the </w:t>
      </w:r>
      <w:r w:rsidR="006A787D" w:rsidRPr="00E426A9">
        <w:rPr>
          <w:rFonts w:eastAsia="Times New Roman" w:cs="Times New Roman"/>
          <w:color w:val="000000" w:themeColor="text1"/>
          <w:sz w:val="24"/>
          <w:szCs w:val="24"/>
          <w:lang w:val="en-GB"/>
        </w:rPr>
        <w:t>appellant</w:t>
      </w:r>
      <w:r w:rsidR="001303D2" w:rsidRPr="00E426A9">
        <w:rPr>
          <w:rFonts w:eastAsia="Times New Roman" w:cs="Times New Roman"/>
          <w:color w:val="000000" w:themeColor="text1"/>
          <w:sz w:val="24"/>
          <w:szCs w:val="24"/>
          <w:lang w:val="en-GB"/>
        </w:rPr>
        <w:t xml:space="preserve"> thereby remaining liable for any loss arising from the machine's use. The driver negligently damaged the </w:t>
      </w:r>
      <w:r w:rsidR="006A787D" w:rsidRPr="00E426A9">
        <w:rPr>
          <w:rFonts w:eastAsia="Times New Roman" w:cs="Times New Roman"/>
          <w:color w:val="000000" w:themeColor="text1"/>
          <w:sz w:val="24"/>
          <w:szCs w:val="24"/>
          <w:lang w:val="en-GB"/>
        </w:rPr>
        <w:t>appellant</w:t>
      </w:r>
      <w:r w:rsidR="001303D2" w:rsidRPr="00E426A9">
        <w:rPr>
          <w:rFonts w:eastAsia="Times New Roman" w:cs="Times New Roman"/>
          <w:color w:val="000000" w:themeColor="text1"/>
          <w:sz w:val="24"/>
          <w:szCs w:val="24"/>
          <w:lang w:val="en-GB"/>
        </w:rPr>
        <w:t xml:space="preserve">'s factory whilst carrying out work at the </w:t>
      </w:r>
      <w:r w:rsidR="006A787D" w:rsidRPr="00E426A9">
        <w:rPr>
          <w:rFonts w:eastAsia="Times New Roman" w:cs="Times New Roman"/>
          <w:color w:val="000000" w:themeColor="text1"/>
          <w:sz w:val="24"/>
          <w:szCs w:val="24"/>
          <w:lang w:val="en-GB"/>
        </w:rPr>
        <w:t>appellant</w:t>
      </w:r>
      <w:r w:rsidR="001303D2" w:rsidRPr="00E426A9">
        <w:rPr>
          <w:rFonts w:eastAsia="Times New Roman" w:cs="Times New Roman"/>
          <w:color w:val="000000" w:themeColor="text1"/>
          <w:sz w:val="24"/>
          <w:szCs w:val="24"/>
          <w:lang w:val="en-GB"/>
        </w:rPr>
        <w:t>'s request.</w:t>
      </w:r>
    </w:p>
    <w:p w:rsidR="001303D2" w:rsidRPr="00847E06" w:rsidRDefault="001303D2" w:rsidP="00E4349A">
      <w:pPr>
        <w:spacing w:after="150" w:line="360" w:lineRule="auto"/>
        <w:jc w:val="both"/>
        <w:rPr>
          <w:rFonts w:eastAsia="Times New Roman" w:cs="Times New Roman"/>
          <w:color w:val="000000" w:themeColor="text1"/>
          <w:sz w:val="24"/>
          <w:szCs w:val="24"/>
          <w:lang w:val="en-GB"/>
        </w:rPr>
      </w:pPr>
      <w:r w:rsidRPr="00E426A9">
        <w:rPr>
          <w:rFonts w:eastAsia="Times New Roman" w:cs="Times New Roman"/>
          <w:color w:val="000000" w:themeColor="text1"/>
          <w:sz w:val="24"/>
          <w:szCs w:val="24"/>
          <w:lang w:val="en-GB"/>
        </w:rPr>
        <w:t>It was held that several factors meant that the clause failed to pass the reasonableness test</w:t>
      </w:r>
      <w:r w:rsidR="00E426A9" w:rsidRPr="00E426A9">
        <w:rPr>
          <w:rFonts w:eastAsia="Times New Roman" w:cs="Times New Roman"/>
          <w:color w:val="000000" w:themeColor="text1"/>
          <w:sz w:val="24"/>
          <w:szCs w:val="24"/>
          <w:lang w:val="en-GB"/>
        </w:rPr>
        <w:t xml:space="preserve"> because of the following reason</w:t>
      </w:r>
      <w:r w:rsidRPr="00E426A9">
        <w:rPr>
          <w:rFonts w:eastAsia="Times New Roman" w:cs="Times New Roman"/>
          <w:color w:val="000000" w:themeColor="text1"/>
          <w:sz w:val="24"/>
          <w:szCs w:val="24"/>
          <w:lang w:val="en-GB"/>
        </w:rPr>
        <w:t xml:space="preserve">: (1) the </w:t>
      </w:r>
      <w:r w:rsidR="006A787D" w:rsidRPr="00E426A9">
        <w:rPr>
          <w:rFonts w:eastAsia="Times New Roman" w:cs="Times New Roman"/>
          <w:color w:val="000000" w:themeColor="text1"/>
          <w:sz w:val="24"/>
          <w:szCs w:val="24"/>
          <w:lang w:val="en-GB"/>
        </w:rPr>
        <w:t>appellant</w:t>
      </w:r>
      <w:r w:rsidRPr="00E426A9">
        <w:rPr>
          <w:rFonts w:eastAsia="Times New Roman" w:cs="Times New Roman"/>
          <w:color w:val="000000" w:themeColor="text1"/>
          <w:sz w:val="24"/>
          <w:szCs w:val="24"/>
          <w:lang w:val="en-GB"/>
        </w:rPr>
        <w:t xml:space="preserve"> did not regularly hire machinery of this sort whereas the </w:t>
      </w:r>
      <w:r w:rsidR="006A787D" w:rsidRPr="00E426A9">
        <w:rPr>
          <w:rFonts w:eastAsia="Times New Roman" w:cs="Times New Roman"/>
          <w:color w:val="000000" w:themeColor="text1"/>
          <w:sz w:val="24"/>
          <w:szCs w:val="24"/>
          <w:lang w:val="en-GB"/>
        </w:rPr>
        <w:t>respondent</w:t>
      </w:r>
      <w:r w:rsidRPr="00E426A9">
        <w:rPr>
          <w:rFonts w:eastAsia="Times New Roman" w:cs="Times New Roman"/>
          <w:color w:val="000000" w:themeColor="text1"/>
          <w:sz w:val="24"/>
          <w:szCs w:val="24"/>
          <w:lang w:val="en-GB"/>
        </w:rPr>
        <w:t>s were in the business of equipment hire</w:t>
      </w:r>
      <w:r w:rsidR="00A30696" w:rsidRPr="00E426A9">
        <w:rPr>
          <w:rFonts w:eastAsia="Times New Roman" w:cs="Times New Roman"/>
          <w:color w:val="000000" w:themeColor="text1"/>
          <w:sz w:val="24"/>
          <w:szCs w:val="24"/>
          <w:lang w:val="en-GB"/>
        </w:rPr>
        <w:t>;</w:t>
      </w:r>
      <w:r w:rsidRPr="00E426A9">
        <w:rPr>
          <w:rFonts w:eastAsia="Times New Roman" w:cs="Times New Roman"/>
          <w:color w:val="000000" w:themeColor="text1"/>
          <w:sz w:val="24"/>
          <w:szCs w:val="24"/>
          <w:lang w:val="en-GB"/>
        </w:rPr>
        <w:t xml:space="preserve"> (2) the clause was not the product of any negotiation between the parties: rather it was simply one of the </w:t>
      </w:r>
      <w:r w:rsidR="006A787D" w:rsidRPr="00E426A9">
        <w:rPr>
          <w:rFonts w:eastAsia="Times New Roman" w:cs="Times New Roman"/>
          <w:color w:val="000000" w:themeColor="text1"/>
          <w:sz w:val="24"/>
          <w:szCs w:val="24"/>
          <w:lang w:val="en-GB"/>
        </w:rPr>
        <w:t>respondent</w:t>
      </w:r>
      <w:r w:rsidRPr="00E426A9">
        <w:rPr>
          <w:rFonts w:eastAsia="Times New Roman" w:cs="Times New Roman"/>
          <w:color w:val="000000" w:themeColor="text1"/>
          <w:sz w:val="24"/>
          <w:szCs w:val="24"/>
          <w:lang w:val="en-GB"/>
        </w:rPr>
        <w:t>'s 43 standard conditions</w:t>
      </w:r>
      <w:r w:rsidR="00A30696" w:rsidRPr="00E426A9">
        <w:rPr>
          <w:rFonts w:eastAsia="Times New Roman" w:cs="Times New Roman"/>
          <w:color w:val="000000" w:themeColor="text1"/>
          <w:sz w:val="24"/>
          <w:szCs w:val="24"/>
          <w:lang w:val="en-GB"/>
        </w:rPr>
        <w:t>;</w:t>
      </w:r>
      <w:r w:rsidRPr="00E426A9">
        <w:rPr>
          <w:rFonts w:eastAsia="Times New Roman" w:cs="Times New Roman"/>
          <w:color w:val="000000" w:themeColor="text1"/>
          <w:sz w:val="24"/>
          <w:szCs w:val="24"/>
          <w:lang w:val="en-GB"/>
        </w:rPr>
        <w:t xml:space="preserve"> (3) the hire period was very short and the </w:t>
      </w:r>
      <w:r w:rsidR="006A787D" w:rsidRPr="00E426A9">
        <w:rPr>
          <w:rFonts w:eastAsia="Times New Roman" w:cs="Times New Roman"/>
          <w:color w:val="000000" w:themeColor="text1"/>
          <w:sz w:val="24"/>
          <w:szCs w:val="24"/>
          <w:lang w:val="en-GB"/>
        </w:rPr>
        <w:t>appellant</w:t>
      </w:r>
      <w:r w:rsidRPr="00E426A9">
        <w:rPr>
          <w:rFonts w:eastAsia="Times New Roman" w:cs="Times New Roman"/>
          <w:color w:val="000000" w:themeColor="text1"/>
          <w:sz w:val="24"/>
          <w:szCs w:val="24"/>
          <w:lang w:val="en-GB"/>
        </w:rPr>
        <w:t xml:space="preserve"> had no opportunity to arrange insurance </w:t>
      </w:r>
      <w:r w:rsidRPr="00847E06">
        <w:rPr>
          <w:rFonts w:eastAsia="Times New Roman" w:cs="Times New Roman"/>
          <w:color w:val="000000" w:themeColor="text1"/>
          <w:sz w:val="24"/>
          <w:szCs w:val="24"/>
          <w:lang w:val="en-GB"/>
        </w:rPr>
        <w:t>cover</w:t>
      </w:r>
      <w:r w:rsidR="00A30696" w:rsidRPr="00847E06">
        <w:rPr>
          <w:rFonts w:eastAsia="Times New Roman" w:cs="Times New Roman"/>
          <w:color w:val="000000" w:themeColor="text1"/>
          <w:sz w:val="24"/>
          <w:szCs w:val="24"/>
          <w:lang w:val="en-GB"/>
        </w:rPr>
        <w:t>; and</w:t>
      </w:r>
      <w:r w:rsidRPr="00847E06">
        <w:rPr>
          <w:rFonts w:eastAsia="Times New Roman" w:cs="Times New Roman"/>
          <w:color w:val="000000" w:themeColor="text1"/>
          <w:sz w:val="24"/>
          <w:szCs w:val="24"/>
          <w:lang w:val="en-GB"/>
        </w:rPr>
        <w:t xml:space="preserve"> (4) the </w:t>
      </w:r>
      <w:r w:rsidR="006A787D" w:rsidRPr="00847E06">
        <w:rPr>
          <w:rFonts w:eastAsia="Times New Roman" w:cs="Times New Roman"/>
          <w:color w:val="000000" w:themeColor="text1"/>
          <w:sz w:val="24"/>
          <w:szCs w:val="24"/>
          <w:lang w:val="en-GB"/>
        </w:rPr>
        <w:t>appellant</w:t>
      </w:r>
      <w:r w:rsidRPr="00847E06">
        <w:rPr>
          <w:rFonts w:eastAsia="Times New Roman" w:cs="Times New Roman"/>
          <w:color w:val="000000" w:themeColor="text1"/>
          <w:sz w:val="24"/>
          <w:szCs w:val="24"/>
          <w:lang w:val="en-GB"/>
        </w:rPr>
        <w:t xml:space="preserve"> played no part in the selection of the driver and had no control over the way in which he performed his job.</w:t>
      </w:r>
    </w:p>
    <w:p w:rsidR="00F4750E" w:rsidRPr="00847E06" w:rsidRDefault="00F4750E" w:rsidP="00E4349A">
      <w:pPr>
        <w:spacing w:line="360" w:lineRule="auto"/>
        <w:jc w:val="both"/>
        <w:rPr>
          <w:color w:val="000000" w:themeColor="text1"/>
          <w:sz w:val="24"/>
          <w:szCs w:val="24"/>
          <w:lang w:val="en-GB"/>
        </w:rPr>
      </w:pPr>
      <w:r w:rsidRPr="00847E06">
        <w:rPr>
          <w:rFonts w:cs="Arial"/>
          <w:color w:val="000000" w:themeColor="text1"/>
          <w:sz w:val="24"/>
          <w:szCs w:val="24"/>
          <w:lang w:val="en-GB"/>
        </w:rPr>
        <w:t xml:space="preserve">The above obtains in England as well as </w:t>
      </w:r>
      <w:r w:rsidR="00847E06" w:rsidRPr="00847E06">
        <w:rPr>
          <w:rFonts w:cs="Arial"/>
          <w:color w:val="000000" w:themeColor="text1"/>
          <w:sz w:val="24"/>
          <w:szCs w:val="24"/>
          <w:lang w:val="en-GB"/>
        </w:rPr>
        <w:t xml:space="preserve">in </w:t>
      </w:r>
      <w:r w:rsidRPr="00847E06">
        <w:rPr>
          <w:rFonts w:cs="Arial"/>
          <w:color w:val="000000" w:themeColor="text1"/>
          <w:sz w:val="24"/>
          <w:szCs w:val="24"/>
          <w:lang w:val="en-GB"/>
        </w:rPr>
        <w:t>Australia but is it all terms</w:t>
      </w:r>
      <w:r w:rsidR="00847E06" w:rsidRPr="00847E06">
        <w:rPr>
          <w:rFonts w:cs="Arial"/>
          <w:color w:val="000000" w:themeColor="text1"/>
          <w:sz w:val="24"/>
          <w:szCs w:val="24"/>
          <w:lang w:val="en-GB"/>
        </w:rPr>
        <w:t xml:space="preserve"> incorporated into the contract that are rendered legally ineffective due to various statutes</w:t>
      </w:r>
      <w:r w:rsidRPr="00847E06">
        <w:rPr>
          <w:rFonts w:cs="Arial"/>
          <w:color w:val="000000" w:themeColor="text1"/>
          <w:sz w:val="24"/>
          <w:szCs w:val="24"/>
          <w:lang w:val="en-GB"/>
        </w:rPr>
        <w:t xml:space="preserve">? That is the question. Further, do we have equivalent provisions in Malawi? In any event, </w:t>
      </w:r>
      <w:r w:rsidR="009B7AD0" w:rsidRPr="00847E06">
        <w:rPr>
          <w:color w:val="000000" w:themeColor="text1"/>
          <w:sz w:val="24"/>
          <w:szCs w:val="24"/>
          <w:lang w:val="en-GB"/>
        </w:rPr>
        <w:t xml:space="preserve">we </w:t>
      </w:r>
      <w:r w:rsidRPr="00847E06">
        <w:rPr>
          <w:color w:val="000000" w:themeColor="text1"/>
          <w:sz w:val="24"/>
          <w:szCs w:val="24"/>
          <w:lang w:val="en-GB"/>
        </w:rPr>
        <w:t xml:space="preserve">wish to observe though </w:t>
      </w:r>
      <w:r w:rsidRPr="00847E06">
        <w:rPr>
          <w:color w:val="000000" w:themeColor="text1"/>
          <w:sz w:val="24"/>
          <w:szCs w:val="24"/>
          <w:lang w:val="en-GB"/>
        </w:rPr>
        <w:lastRenderedPageBreak/>
        <w:t xml:space="preserve">that it would be dangerous to determine an appeal on a law which the parties were not called upon to address the court. This is notwithstanding the fact that the appellate court is entitled to found its decision on a matter not put in the grounds of appeal. </w:t>
      </w:r>
      <w:r w:rsidR="009B7AD0" w:rsidRPr="00847E06">
        <w:rPr>
          <w:color w:val="000000" w:themeColor="text1"/>
          <w:sz w:val="24"/>
          <w:szCs w:val="24"/>
          <w:lang w:val="en-GB"/>
        </w:rPr>
        <w:t xml:space="preserve">We </w:t>
      </w:r>
      <w:r w:rsidRPr="00847E06">
        <w:rPr>
          <w:color w:val="000000" w:themeColor="text1"/>
          <w:sz w:val="24"/>
          <w:szCs w:val="24"/>
          <w:lang w:val="en-GB"/>
        </w:rPr>
        <w:t xml:space="preserve">would have thought that the parties should have been called upon to address us on the relevant parts of the Consumer Protection Act if we were to found our decision on our reading of any </w:t>
      </w:r>
      <w:r w:rsidR="00657994">
        <w:rPr>
          <w:color w:val="000000" w:themeColor="text1"/>
          <w:sz w:val="24"/>
          <w:szCs w:val="24"/>
          <w:lang w:val="en-GB"/>
        </w:rPr>
        <w:t xml:space="preserve">part </w:t>
      </w:r>
      <w:r w:rsidRPr="00847E06">
        <w:rPr>
          <w:color w:val="000000" w:themeColor="text1"/>
          <w:sz w:val="24"/>
          <w:szCs w:val="24"/>
          <w:lang w:val="en-GB"/>
        </w:rPr>
        <w:t>of the said Consumer Protection Act. In saying this we are alive to the following provision of the Supreme Court Rules</w:t>
      </w:r>
      <w:r w:rsidR="002964B9" w:rsidRPr="00847E06">
        <w:rPr>
          <w:color w:val="000000" w:themeColor="text1"/>
          <w:sz w:val="24"/>
          <w:szCs w:val="24"/>
          <w:lang w:val="en-GB"/>
        </w:rPr>
        <w:t xml:space="preserve"> which we quote at length</w:t>
      </w:r>
      <w:r w:rsidR="002964B9" w:rsidRPr="00847E06">
        <w:rPr>
          <w:i/>
          <w:color w:val="000000" w:themeColor="text1"/>
          <w:sz w:val="24"/>
          <w:szCs w:val="24"/>
          <w:lang w:val="en-GB"/>
        </w:rPr>
        <w:t>:</w:t>
      </w:r>
    </w:p>
    <w:p w:rsidR="00F4750E" w:rsidRPr="002B3BAB" w:rsidRDefault="009B7AD0" w:rsidP="00E4349A">
      <w:pPr>
        <w:spacing w:line="360" w:lineRule="auto"/>
        <w:ind w:firstLine="720"/>
        <w:jc w:val="both"/>
        <w:rPr>
          <w:color w:val="000000" w:themeColor="text1"/>
          <w:sz w:val="24"/>
          <w:szCs w:val="24"/>
          <w:lang w:val="en-GB"/>
        </w:rPr>
      </w:pPr>
      <w:r w:rsidRPr="002B3BAB">
        <w:rPr>
          <w:color w:val="000000" w:themeColor="text1"/>
          <w:sz w:val="24"/>
          <w:szCs w:val="24"/>
          <w:lang w:val="en-GB"/>
        </w:rPr>
        <w:t>“</w:t>
      </w:r>
      <w:r w:rsidR="00F4750E" w:rsidRPr="002B3BAB">
        <w:rPr>
          <w:color w:val="000000" w:themeColor="text1"/>
          <w:sz w:val="24"/>
          <w:szCs w:val="24"/>
          <w:lang w:val="en-GB"/>
        </w:rPr>
        <w:t>ORDER III</w:t>
      </w:r>
    </w:p>
    <w:p w:rsidR="00F4750E" w:rsidRPr="002B3BAB" w:rsidRDefault="00F4750E" w:rsidP="00E4349A">
      <w:pPr>
        <w:spacing w:line="360" w:lineRule="auto"/>
        <w:ind w:firstLine="720"/>
        <w:jc w:val="both"/>
        <w:rPr>
          <w:color w:val="000000" w:themeColor="text1"/>
          <w:sz w:val="24"/>
          <w:szCs w:val="24"/>
          <w:lang w:val="en-GB"/>
        </w:rPr>
      </w:pPr>
      <w:r w:rsidRPr="002B3BAB">
        <w:rPr>
          <w:color w:val="000000" w:themeColor="text1"/>
          <w:sz w:val="24"/>
          <w:szCs w:val="24"/>
          <w:lang w:val="en-GB"/>
        </w:rPr>
        <w:t>CIVIL APPEALS</w:t>
      </w:r>
    </w:p>
    <w:p w:rsidR="00F4750E" w:rsidRPr="002B3BAB" w:rsidRDefault="00F4750E" w:rsidP="00E4349A">
      <w:pPr>
        <w:spacing w:line="360" w:lineRule="auto"/>
        <w:ind w:firstLine="720"/>
        <w:jc w:val="both"/>
        <w:rPr>
          <w:color w:val="000000" w:themeColor="text1"/>
          <w:sz w:val="24"/>
          <w:szCs w:val="24"/>
          <w:lang w:val="en-GB"/>
        </w:rPr>
      </w:pPr>
      <w:r w:rsidRPr="002B3BAB">
        <w:rPr>
          <w:color w:val="000000" w:themeColor="text1"/>
          <w:sz w:val="24"/>
          <w:szCs w:val="24"/>
          <w:lang w:val="en-GB"/>
        </w:rPr>
        <w:t>1.</w:t>
      </w:r>
      <w:r w:rsidRPr="002B3BAB">
        <w:rPr>
          <w:color w:val="000000" w:themeColor="text1"/>
          <w:sz w:val="24"/>
          <w:szCs w:val="24"/>
          <w:lang w:val="en-GB"/>
        </w:rPr>
        <w:tab/>
        <w:t>Application</w:t>
      </w:r>
    </w:p>
    <w:p w:rsidR="00F4750E" w:rsidRPr="002B3BAB" w:rsidRDefault="00F4750E" w:rsidP="00E4349A">
      <w:pPr>
        <w:spacing w:line="360" w:lineRule="auto"/>
        <w:ind w:left="720"/>
        <w:jc w:val="both"/>
        <w:rPr>
          <w:color w:val="000000" w:themeColor="text1"/>
          <w:sz w:val="24"/>
          <w:szCs w:val="24"/>
          <w:lang w:val="en-GB"/>
        </w:rPr>
      </w:pPr>
      <w:r w:rsidRPr="002B3BAB">
        <w:rPr>
          <w:color w:val="000000" w:themeColor="text1"/>
          <w:sz w:val="24"/>
          <w:szCs w:val="24"/>
          <w:lang w:val="en-GB"/>
        </w:rPr>
        <w:t>This order shall apply to appeals to the Court from the High Court acting either in its original or its appellate jurisdiction in civil cases, and to matters related thereto.</w:t>
      </w:r>
    </w:p>
    <w:p w:rsidR="00F4750E" w:rsidRPr="002B3BAB" w:rsidRDefault="00F4750E" w:rsidP="00E4349A">
      <w:pPr>
        <w:spacing w:line="360" w:lineRule="auto"/>
        <w:ind w:firstLine="720"/>
        <w:jc w:val="both"/>
        <w:rPr>
          <w:color w:val="000000" w:themeColor="text1"/>
          <w:sz w:val="24"/>
          <w:szCs w:val="24"/>
          <w:lang w:val="en-GB"/>
        </w:rPr>
      </w:pPr>
      <w:r w:rsidRPr="002B3BAB">
        <w:rPr>
          <w:color w:val="000000" w:themeColor="text1"/>
          <w:sz w:val="24"/>
          <w:szCs w:val="24"/>
          <w:lang w:val="en-GB"/>
        </w:rPr>
        <w:t>2.</w:t>
      </w:r>
      <w:r w:rsidRPr="002B3BAB">
        <w:rPr>
          <w:color w:val="000000" w:themeColor="text1"/>
          <w:sz w:val="24"/>
          <w:szCs w:val="24"/>
          <w:lang w:val="en-GB"/>
        </w:rPr>
        <w:tab/>
        <w:t>Notice and grounds of appeal</w:t>
      </w:r>
    </w:p>
    <w:p w:rsidR="00F4750E" w:rsidRPr="002B3BAB" w:rsidRDefault="00F4750E" w:rsidP="00E4349A">
      <w:pPr>
        <w:spacing w:line="360" w:lineRule="auto"/>
        <w:ind w:left="720"/>
        <w:jc w:val="both"/>
        <w:rPr>
          <w:color w:val="000000" w:themeColor="text1"/>
          <w:sz w:val="24"/>
          <w:szCs w:val="24"/>
          <w:lang w:val="en-GB"/>
        </w:rPr>
      </w:pPr>
      <w:r w:rsidRPr="002B3BAB">
        <w:rPr>
          <w:color w:val="000000" w:themeColor="text1"/>
          <w:sz w:val="24"/>
          <w:szCs w:val="24"/>
          <w:lang w:val="en-GB"/>
        </w:rPr>
        <w:t>(1) All appeals shall be by way of rehearing and shall be brought by notice (hereinafter called “the notice of appeal”) to be filed in the Registry of the Court below which shall set forth the grounds of appeal, shall state whether the whole or part only of the decision of the Court below is complained of (in the latter case specifying such part) and shall state also the exact nature of the relief sought and the names and addresses of all parties directly affected by the appeal, and shall be accompanied by a sufficient number of copies for service on all such parties. It shall also have endorsed on it an address for service. Civil Form 1</w:t>
      </w:r>
    </w:p>
    <w:p w:rsidR="00F4750E" w:rsidRPr="002B3BAB" w:rsidRDefault="00F4750E" w:rsidP="00E4349A">
      <w:pPr>
        <w:spacing w:line="360" w:lineRule="auto"/>
        <w:ind w:left="720"/>
        <w:jc w:val="both"/>
        <w:rPr>
          <w:color w:val="000000" w:themeColor="text1"/>
          <w:sz w:val="24"/>
          <w:szCs w:val="24"/>
          <w:lang w:val="en-GB"/>
        </w:rPr>
      </w:pPr>
      <w:r w:rsidRPr="002B3BAB">
        <w:rPr>
          <w:color w:val="000000" w:themeColor="text1"/>
          <w:sz w:val="24"/>
          <w:szCs w:val="24"/>
          <w:lang w:val="en-GB"/>
        </w:rPr>
        <w:t>(2) If the grounds of appeal allege misdirection or error in law the particulars and the nature of the misdirection or error shall be clearly stated.</w:t>
      </w:r>
    </w:p>
    <w:p w:rsidR="00F4750E" w:rsidRPr="002B3BAB" w:rsidRDefault="00F4750E" w:rsidP="00E4349A">
      <w:pPr>
        <w:spacing w:line="360" w:lineRule="auto"/>
        <w:ind w:left="720"/>
        <w:jc w:val="both"/>
        <w:rPr>
          <w:color w:val="000000" w:themeColor="text1"/>
          <w:sz w:val="24"/>
          <w:szCs w:val="24"/>
          <w:lang w:val="en-GB"/>
        </w:rPr>
      </w:pPr>
      <w:r w:rsidRPr="002B3BAB">
        <w:rPr>
          <w:color w:val="000000" w:themeColor="text1"/>
          <w:sz w:val="24"/>
          <w:szCs w:val="24"/>
          <w:lang w:val="en-GB"/>
        </w:rPr>
        <w:t>(3) The notice of appeal shall set forth concisely and under distinct heads the grounds upon which the appellant intends to rely at the hearing of the appeal without any argument or narrative and shall be numbered consecutively.</w:t>
      </w:r>
    </w:p>
    <w:p w:rsidR="00F4750E" w:rsidRPr="002B3BAB" w:rsidRDefault="00F4750E" w:rsidP="00E4349A">
      <w:pPr>
        <w:spacing w:line="360" w:lineRule="auto"/>
        <w:ind w:left="720"/>
        <w:jc w:val="both"/>
        <w:rPr>
          <w:color w:val="000000" w:themeColor="text1"/>
          <w:sz w:val="24"/>
          <w:szCs w:val="24"/>
          <w:lang w:val="en-GB"/>
        </w:rPr>
      </w:pPr>
      <w:r w:rsidRPr="002B3BAB">
        <w:rPr>
          <w:color w:val="000000" w:themeColor="text1"/>
          <w:sz w:val="24"/>
          <w:szCs w:val="24"/>
          <w:lang w:val="en-GB"/>
        </w:rPr>
        <w:t xml:space="preserve">(4) No ground which is vague or general in terms or which discloses no reasonable ground of appeal shall be permitted, save the general ground that the judgment is against the </w:t>
      </w:r>
      <w:r w:rsidRPr="002B3BAB">
        <w:rPr>
          <w:color w:val="000000" w:themeColor="text1"/>
          <w:sz w:val="24"/>
          <w:szCs w:val="24"/>
          <w:lang w:val="en-GB"/>
        </w:rPr>
        <w:lastRenderedPageBreak/>
        <w:t>weight of the evidence, and any ground of appeal or any part thereof which is not permitted under this rule may be struck out by the Court of its own motion or on application by the respondent.</w:t>
      </w:r>
    </w:p>
    <w:p w:rsidR="00F4750E" w:rsidRPr="002B3BAB" w:rsidRDefault="00F4750E" w:rsidP="00E4349A">
      <w:pPr>
        <w:spacing w:line="360" w:lineRule="auto"/>
        <w:ind w:left="720"/>
        <w:jc w:val="both"/>
        <w:rPr>
          <w:color w:val="000000" w:themeColor="text1"/>
          <w:sz w:val="24"/>
          <w:szCs w:val="24"/>
          <w:lang w:val="en-GB"/>
        </w:rPr>
      </w:pPr>
      <w:r w:rsidRPr="002B3BAB">
        <w:rPr>
          <w:color w:val="000000" w:themeColor="text1"/>
          <w:sz w:val="24"/>
          <w:szCs w:val="24"/>
          <w:lang w:val="en-GB"/>
        </w:rPr>
        <w:t>(5) The appellant shall not without the leave of the Court urge or be heard in support of any ground of appeal not mentioned in the notice of appeal, but the Court may in its discretion allow the appellant to amend the grounds of appeal upon such terms as the Court may deem just.</w:t>
      </w:r>
    </w:p>
    <w:p w:rsidR="00F4750E" w:rsidRPr="002B3BAB" w:rsidRDefault="00F4750E" w:rsidP="00E4349A">
      <w:pPr>
        <w:spacing w:line="360" w:lineRule="auto"/>
        <w:ind w:left="720"/>
        <w:jc w:val="both"/>
        <w:rPr>
          <w:color w:val="000000" w:themeColor="text1"/>
          <w:sz w:val="24"/>
          <w:szCs w:val="24"/>
          <w:u w:val="single"/>
          <w:lang w:val="en-GB"/>
        </w:rPr>
      </w:pPr>
      <w:r w:rsidRPr="002B3BAB">
        <w:rPr>
          <w:color w:val="000000" w:themeColor="text1"/>
          <w:sz w:val="24"/>
          <w:szCs w:val="24"/>
          <w:u w:val="single"/>
          <w:lang w:val="en-GB"/>
        </w:rPr>
        <w:t>(6) Notwithstanding the foregoing provisions the Court in deciding the appeal shall not be confined to the grounds set forth by the appellant:</w:t>
      </w:r>
    </w:p>
    <w:p w:rsidR="00F4750E" w:rsidRPr="002B3BAB" w:rsidRDefault="00F4750E" w:rsidP="00E4349A">
      <w:pPr>
        <w:spacing w:line="360" w:lineRule="auto"/>
        <w:ind w:left="720"/>
        <w:jc w:val="both"/>
        <w:rPr>
          <w:color w:val="000000" w:themeColor="text1"/>
          <w:sz w:val="24"/>
          <w:szCs w:val="24"/>
          <w:lang w:val="en-GB"/>
        </w:rPr>
      </w:pPr>
      <w:r w:rsidRPr="002B3BAB">
        <w:rPr>
          <w:color w:val="000000" w:themeColor="text1"/>
          <w:sz w:val="24"/>
          <w:szCs w:val="24"/>
          <w:u w:val="single"/>
          <w:lang w:val="en-GB"/>
        </w:rPr>
        <w:t>Provided that the Court shall not if it allows the appeal rest its decision on any ground not set forth by the appellant unless the respondent has had sufficient opportunity of contesting the case on that ground</w:t>
      </w:r>
      <w:r w:rsidRPr="002B3BAB">
        <w:rPr>
          <w:color w:val="000000" w:themeColor="text1"/>
          <w:sz w:val="24"/>
          <w:szCs w:val="24"/>
          <w:lang w:val="en-GB"/>
        </w:rPr>
        <w:t>.”</w:t>
      </w:r>
      <w:r w:rsidR="009B7AD0" w:rsidRPr="002B3BAB">
        <w:rPr>
          <w:color w:val="000000" w:themeColor="text1"/>
          <w:sz w:val="24"/>
          <w:szCs w:val="24"/>
          <w:lang w:val="en-GB"/>
        </w:rPr>
        <w:t xml:space="preserve"> (Underlining and emphasis supplied by us)</w:t>
      </w:r>
    </w:p>
    <w:p w:rsidR="005128D4" w:rsidRPr="00657994" w:rsidRDefault="00F4750E" w:rsidP="00E4349A">
      <w:pPr>
        <w:pStyle w:val="PlainText"/>
        <w:spacing w:line="360" w:lineRule="auto"/>
        <w:jc w:val="both"/>
        <w:rPr>
          <w:color w:val="000000" w:themeColor="text1"/>
          <w:sz w:val="24"/>
          <w:szCs w:val="24"/>
        </w:rPr>
        <w:sectPr w:rsidR="005128D4" w:rsidRPr="00657994" w:rsidSect="004D5768">
          <w:pgSz w:w="12240" w:h="15840"/>
          <w:pgMar w:top="1440" w:right="1440" w:bottom="1440" w:left="1440" w:header="720" w:footer="720" w:gutter="0"/>
          <w:lnNumType w:countBy="5" w:start="4"/>
          <w:cols w:space="720"/>
          <w:docGrid w:linePitch="360"/>
        </w:sectPr>
      </w:pPr>
      <w:r w:rsidRPr="002B3BAB">
        <w:rPr>
          <w:color w:val="000000" w:themeColor="text1"/>
          <w:sz w:val="24"/>
          <w:szCs w:val="24"/>
          <w:lang w:val="en-GB"/>
        </w:rPr>
        <w:t xml:space="preserve">It is for this reason that we find and conclude that in as much as it may appear that the Consumer Protection Act affords protection to the Appellant, it would be dangerous to determine an appeal on a law on which the parties were not called upon to address the court. This is notwithstanding the fact that the appellate court is entitled to found its decision on a matter not put in the grounds of appeal. Indeed, the order cited above enjoins this Court not to allow the appeal and rest its decision on a ground not set forth by the appellant unless the respondent has had sufficient opportunity of contesting the case on that ground. We did not give the respondent </w:t>
      </w:r>
      <w:r w:rsidR="00657994">
        <w:rPr>
          <w:color w:val="000000" w:themeColor="text1"/>
          <w:sz w:val="24"/>
          <w:szCs w:val="24"/>
          <w:lang w:val="en-GB"/>
        </w:rPr>
        <w:t xml:space="preserve">an opportunity to </w:t>
      </w:r>
      <w:r w:rsidRPr="002B3BAB">
        <w:rPr>
          <w:color w:val="000000" w:themeColor="text1"/>
          <w:sz w:val="24"/>
          <w:szCs w:val="24"/>
          <w:lang w:val="en-GB"/>
        </w:rPr>
        <w:t xml:space="preserve">address us on the apparent protection of the said Consumer Protection Act. Further, and worse still, the appellant did not raise it but rather our learned </w:t>
      </w:r>
      <w:r w:rsidR="00657994">
        <w:rPr>
          <w:color w:val="000000" w:themeColor="text1"/>
          <w:sz w:val="24"/>
          <w:szCs w:val="24"/>
          <w:lang w:val="en-GB"/>
        </w:rPr>
        <w:t>brother</w:t>
      </w:r>
      <w:r w:rsidRPr="002B3BAB">
        <w:rPr>
          <w:color w:val="000000" w:themeColor="text1"/>
          <w:sz w:val="24"/>
          <w:szCs w:val="24"/>
          <w:lang w:val="en-GB"/>
        </w:rPr>
        <w:t>.</w:t>
      </w:r>
      <w:r w:rsidR="00BB46FC" w:rsidRPr="00BB46FC">
        <w:rPr>
          <w:color w:val="000000" w:themeColor="text1"/>
          <w:sz w:val="24"/>
          <w:szCs w:val="24"/>
          <w:lang w:val="en-GB"/>
        </w:rPr>
        <w:t xml:space="preserve"> </w:t>
      </w:r>
      <w:r w:rsidR="00BB46FC" w:rsidRPr="001F1DF5">
        <w:rPr>
          <w:color w:val="000000" w:themeColor="text1"/>
          <w:sz w:val="24"/>
          <w:szCs w:val="24"/>
          <w:lang w:val="en-GB"/>
        </w:rPr>
        <w:t xml:space="preserve">As we understand it, our brother </w:t>
      </w:r>
      <w:r w:rsidR="002B3BAB">
        <w:rPr>
          <w:color w:val="000000" w:themeColor="text1"/>
          <w:sz w:val="24"/>
          <w:szCs w:val="24"/>
          <w:lang w:val="en-GB"/>
        </w:rPr>
        <w:t xml:space="preserve">herein </w:t>
      </w:r>
      <w:r w:rsidR="00BB46FC" w:rsidRPr="001F1DF5">
        <w:rPr>
          <w:color w:val="000000" w:themeColor="text1"/>
          <w:sz w:val="24"/>
          <w:szCs w:val="24"/>
          <w:lang w:val="en-GB"/>
        </w:rPr>
        <w:t xml:space="preserve">makes an alternative finding and conclusion that this appeal should succeed as the agreement between the parties herein offended the Consumer Protection Act. This, </w:t>
      </w:r>
      <w:r w:rsidR="002B3BAB">
        <w:rPr>
          <w:color w:val="000000" w:themeColor="text1"/>
          <w:sz w:val="24"/>
          <w:szCs w:val="24"/>
          <w:lang w:val="en-GB"/>
        </w:rPr>
        <w:t xml:space="preserve">the majority of us </w:t>
      </w:r>
      <w:r w:rsidR="00BB46FC" w:rsidRPr="001F1DF5">
        <w:rPr>
          <w:color w:val="000000" w:themeColor="text1"/>
          <w:sz w:val="24"/>
          <w:szCs w:val="24"/>
          <w:lang w:val="en-GB"/>
        </w:rPr>
        <w:t xml:space="preserve">think, represents a </w:t>
      </w:r>
      <w:r w:rsidR="002B3BAB">
        <w:rPr>
          <w:color w:val="000000" w:themeColor="text1"/>
          <w:sz w:val="24"/>
          <w:szCs w:val="24"/>
          <w:lang w:val="en-GB"/>
        </w:rPr>
        <w:t>co</w:t>
      </w:r>
      <w:r w:rsidR="002B3BAB" w:rsidRPr="002B3BAB">
        <w:rPr>
          <w:color w:val="000000" w:themeColor="text1"/>
          <w:sz w:val="24"/>
          <w:szCs w:val="24"/>
          <w:lang w:val="en-GB"/>
        </w:rPr>
        <w:t>m</w:t>
      </w:r>
      <w:r w:rsidR="002B3BAB">
        <w:rPr>
          <w:color w:val="000000" w:themeColor="text1"/>
          <w:sz w:val="24"/>
          <w:szCs w:val="24"/>
          <w:lang w:val="en-GB"/>
        </w:rPr>
        <w:t xml:space="preserve">plete </w:t>
      </w:r>
      <w:r w:rsidR="00BB46FC" w:rsidRPr="001F1DF5">
        <w:rPr>
          <w:color w:val="000000" w:themeColor="text1"/>
          <w:sz w:val="24"/>
          <w:szCs w:val="24"/>
          <w:lang w:val="en-GB"/>
        </w:rPr>
        <w:t>departure from</w:t>
      </w:r>
      <w:r w:rsidR="002B3BAB">
        <w:rPr>
          <w:color w:val="000000" w:themeColor="text1"/>
          <w:sz w:val="24"/>
          <w:szCs w:val="24"/>
          <w:lang w:val="en-GB"/>
        </w:rPr>
        <w:t xml:space="preserve"> what this appeal was all about. Indeed, it is not </w:t>
      </w:r>
      <w:r w:rsidR="00BB46FC" w:rsidRPr="001F1DF5">
        <w:rPr>
          <w:color w:val="000000" w:themeColor="text1"/>
          <w:sz w:val="24"/>
          <w:szCs w:val="24"/>
          <w:lang w:val="en-GB"/>
        </w:rPr>
        <w:t xml:space="preserve">what the parties were called upon to address </w:t>
      </w:r>
      <w:r w:rsidR="002B3BAB">
        <w:rPr>
          <w:color w:val="000000" w:themeColor="text1"/>
          <w:sz w:val="24"/>
          <w:szCs w:val="24"/>
          <w:lang w:val="en-GB"/>
        </w:rPr>
        <w:t xml:space="preserve">us </w:t>
      </w:r>
      <w:r w:rsidR="00657994">
        <w:rPr>
          <w:color w:val="000000" w:themeColor="text1"/>
          <w:sz w:val="24"/>
          <w:szCs w:val="24"/>
          <w:lang w:val="en-GB"/>
        </w:rPr>
        <w:t>i</w:t>
      </w:r>
      <w:r w:rsidR="00BB46FC" w:rsidRPr="001F1DF5">
        <w:rPr>
          <w:color w:val="000000" w:themeColor="text1"/>
          <w:sz w:val="24"/>
          <w:szCs w:val="24"/>
          <w:lang w:val="en-GB"/>
        </w:rPr>
        <w:t xml:space="preserve">n this appeal as revealed by the Notice of Appeal and the accompanying grounds of appeal. Further, it is well to add that the Consumer Protection Act was not specifically pleaded in the court a quo. Indeed, </w:t>
      </w:r>
      <w:r w:rsidR="00BB46FC" w:rsidRPr="001F1DF5">
        <w:rPr>
          <w:color w:val="000000" w:themeColor="text1"/>
          <w:sz w:val="24"/>
          <w:szCs w:val="24"/>
        </w:rPr>
        <w:t>in addition, the issues about the</w:t>
      </w:r>
      <w:r w:rsidR="00BB46FC" w:rsidRPr="001F1DF5">
        <w:rPr>
          <w:color w:val="000000" w:themeColor="text1"/>
          <w:sz w:val="24"/>
          <w:szCs w:val="24"/>
          <w:lang w:val="en-GB"/>
        </w:rPr>
        <w:t xml:space="preserve"> Consumer Protection Act </w:t>
      </w:r>
      <w:r w:rsidR="00BB46FC" w:rsidRPr="001F1DF5">
        <w:rPr>
          <w:color w:val="000000" w:themeColor="text1"/>
          <w:sz w:val="24"/>
          <w:szCs w:val="24"/>
        </w:rPr>
        <w:t xml:space="preserve">were not canvassed by any of the parties before this Court. Further, it is well to observe that even in jurisdictional issues raised by any </w:t>
      </w:r>
      <w:r w:rsidR="00BB46FC" w:rsidRPr="001F1DF5">
        <w:rPr>
          <w:color w:val="000000" w:themeColor="text1"/>
          <w:sz w:val="24"/>
          <w:szCs w:val="24"/>
        </w:rPr>
        <w:lastRenderedPageBreak/>
        <w:t xml:space="preserve">court </w:t>
      </w:r>
      <w:r w:rsidR="00BB46FC" w:rsidRPr="00BB46FC">
        <w:rPr>
          <w:i/>
          <w:color w:val="000000" w:themeColor="text1"/>
          <w:sz w:val="24"/>
          <w:szCs w:val="24"/>
        </w:rPr>
        <w:t>suo motu</w:t>
      </w:r>
      <w:r w:rsidR="00BB46FC" w:rsidRPr="001F1DF5">
        <w:rPr>
          <w:color w:val="000000" w:themeColor="text1"/>
          <w:sz w:val="24"/>
          <w:szCs w:val="24"/>
        </w:rPr>
        <w:t>, the cardinal rule is that the parties must be given an opportunity to react to the issue. No judge should simply decide to make it an issue when handing down a judgment</w:t>
      </w:r>
      <w:r w:rsidR="00BB46FC">
        <w:rPr>
          <w:color w:val="000000" w:themeColor="text1"/>
          <w:sz w:val="24"/>
          <w:szCs w:val="24"/>
        </w:rPr>
        <w:t xml:space="preserve"> respecting a matter not argued or pleaded in</w:t>
      </w:r>
      <w:r w:rsidR="00BB46FC" w:rsidRPr="00BB46FC">
        <w:rPr>
          <w:color w:val="000000" w:themeColor="text1"/>
          <w:sz w:val="24"/>
          <w:szCs w:val="24"/>
          <w:lang w:val="en-GB"/>
        </w:rPr>
        <w:t xml:space="preserve"> </w:t>
      </w:r>
      <w:r w:rsidR="00BB46FC" w:rsidRPr="001F1DF5">
        <w:rPr>
          <w:color w:val="000000" w:themeColor="text1"/>
          <w:sz w:val="24"/>
          <w:szCs w:val="24"/>
          <w:lang w:val="en-GB"/>
        </w:rPr>
        <w:t>the court a quo</w:t>
      </w:r>
      <w:r w:rsidR="00BB46FC" w:rsidRPr="001F1DF5">
        <w:rPr>
          <w:color w:val="000000" w:themeColor="text1"/>
          <w:sz w:val="24"/>
          <w:szCs w:val="24"/>
        </w:rPr>
        <w:t xml:space="preserve">. </w:t>
      </w:r>
    </w:p>
    <w:p w:rsidR="00A97306" w:rsidRPr="00BB46FC" w:rsidRDefault="00A97306" w:rsidP="00E4349A">
      <w:pPr>
        <w:spacing w:line="360" w:lineRule="auto"/>
        <w:jc w:val="both"/>
        <w:rPr>
          <w:rFonts w:eastAsia="Batang"/>
          <w:b/>
          <w:color w:val="000000" w:themeColor="text1"/>
          <w:sz w:val="24"/>
          <w:szCs w:val="24"/>
          <w:lang w:val="en-GB"/>
        </w:rPr>
      </w:pPr>
      <w:r w:rsidRPr="00BB46FC">
        <w:rPr>
          <w:rFonts w:eastAsia="Batang"/>
          <w:b/>
          <w:color w:val="000000" w:themeColor="text1"/>
          <w:sz w:val="24"/>
          <w:szCs w:val="24"/>
          <w:lang w:val="en-GB"/>
        </w:rPr>
        <w:lastRenderedPageBreak/>
        <w:t>Conclusion</w:t>
      </w:r>
    </w:p>
    <w:p w:rsidR="008973DE" w:rsidRPr="00BB46FC" w:rsidRDefault="00776558" w:rsidP="00E4349A">
      <w:pPr>
        <w:spacing w:line="360" w:lineRule="auto"/>
        <w:jc w:val="both"/>
        <w:rPr>
          <w:color w:val="000000" w:themeColor="text1"/>
          <w:sz w:val="24"/>
          <w:szCs w:val="24"/>
          <w:lang w:val="en-GB"/>
        </w:rPr>
      </w:pPr>
      <w:r w:rsidRPr="00BB46FC">
        <w:rPr>
          <w:rFonts w:eastAsia="Times New Roman" w:cs="Times New Roman"/>
          <w:color w:val="000000" w:themeColor="text1"/>
          <w:sz w:val="24"/>
          <w:szCs w:val="24"/>
          <w:lang w:val="en-GB"/>
        </w:rPr>
        <w:t xml:space="preserve">We would </w:t>
      </w:r>
      <w:r w:rsidR="009B7AD0" w:rsidRPr="00BB46FC">
        <w:rPr>
          <w:rFonts w:eastAsia="Times New Roman" w:cs="Times New Roman"/>
          <w:color w:val="000000" w:themeColor="text1"/>
          <w:sz w:val="24"/>
          <w:szCs w:val="24"/>
          <w:lang w:val="en-GB"/>
        </w:rPr>
        <w:t xml:space="preserve">dismiss </w:t>
      </w:r>
      <w:r w:rsidRPr="00BB46FC">
        <w:rPr>
          <w:rFonts w:eastAsia="Times New Roman" w:cs="Times New Roman"/>
          <w:color w:val="000000" w:themeColor="text1"/>
          <w:sz w:val="24"/>
          <w:szCs w:val="24"/>
          <w:lang w:val="en-GB"/>
        </w:rPr>
        <w:t xml:space="preserve">the appeal. </w:t>
      </w:r>
      <w:r w:rsidR="00A9162C" w:rsidRPr="00BB46FC">
        <w:rPr>
          <w:rFonts w:eastAsia="Times New Roman" w:cs="Times New Roman"/>
          <w:color w:val="000000" w:themeColor="text1"/>
          <w:sz w:val="24"/>
          <w:szCs w:val="24"/>
          <w:lang w:val="en-GB"/>
        </w:rPr>
        <w:t xml:space="preserve">We conclude thus as it is obvious that the appellant entered into </w:t>
      </w:r>
      <w:r w:rsidR="00A9162C" w:rsidRPr="00BB46FC">
        <w:rPr>
          <w:color w:val="000000" w:themeColor="text1"/>
          <w:sz w:val="24"/>
          <w:szCs w:val="24"/>
          <w:lang w:val="en-GB"/>
        </w:rPr>
        <w:t>an agreement that potentially carried mixed risks, and where the document he was given to sign had clear indicative signs that a lot of responsibility was being shifted to him</w:t>
      </w:r>
      <w:r w:rsidR="00320CA9">
        <w:rPr>
          <w:color w:val="000000" w:themeColor="text1"/>
          <w:sz w:val="24"/>
          <w:szCs w:val="24"/>
          <w:lang w:val="en-GB"/>
        </w:rPr>
        <w:t>.</w:t>
      </w:r>
      <w:r w:rsidR="00A9162C" w:rsidRPr="00BB46FC">
        <w:rPr>
          <w:color w:val="000000" w:themeColor="text1"/>
          <w:sz w:val="24"/>
          <w:szCs w:val="24"/>
          <w:lang w:val="en-GB"/>
        </w:rPr>
        <w:t xml:space="preserve"> </w:t>
      </w:r>
      <w:r w:rsidR="00320CA9" w:rsidRPr="00BB46FC">
        <w:rPr>
          <w:color w:val="000000" w:themeColor="text1"/>
          <w:sz w:val="24"/>
          <w:szCs w:val="24"/>
          <w:lang w:val="en-GB"/>
        </w:rPr>
        <w:t>And</w:t>
      </w:r>
      <w:r w:rsidR="00320CA9">
        <w:rPr>
          <w:color w:val="000000" w:themeColor="text1"/>
          <w:sz w:val="24"/>
          <w:szCs w:val="24"/>
          <w:lang w:val="en-GB"/>
        </w:rPr>
        <w:t>,</w:t>
      </w:r>
      <w:r w:rsidR="00A9162C" w:rsidRPr="00BB46FC">
        <w:rPr>
          <w:color w:val="000000" w:themeColor="text1"/>
          <w:sz w:val="24"/>
          <w:szCs w:val="24"/>
          <w:lang w:val="en-GB"/>
        </w:rPr>
        <w:t xml:space="preserve"> where the document given to him was referring to more terms being in a document he could ask for, it was very naïve of him to sign it just like that. </w:t>
      </w:r>
      <w:r w:rsidR="00320CA9" w:rsidRPr="00BB46FC">
        <w:rPr>
          <w:color w:val="000000" w:themeColor="text1"/>
          <w:sz w:val="24"/>
          <w:szCs w:val="24"/>
          <w:lang w:val="en-GB"/>
        </w:rPr>
        <w:t xml:space="preserve">As </w:t>
      </w:r>
      <w:r w:rsidR="008973DE" w:rsidRPr="00BB46FC">
        <w:rPr>
          <w:color w:val="000000" w:themeColor="text1"/>
          <w:sz w:val="24"/>
          <w:szCs w:val="24"/>
          <w:lang w:val="en-GB"/>
        </w:rPr>
        <w:t xml:space="preserve">was rightly observed </w:t>
      </w:r>
      <w:r w:rsidR="00C4078B" w:rsidRPr="00BB46FC">
        <w:rPr>
          <w:color w:val="000000" w:themeColor="text1"/>
          <w:sz w:val="24"/>
          <w:szCs w:val="24"/>
          <w:lang w:val="en-GB"/>
        </w:rPr>
        <w:t>by t</w:t>
      </w:r>
      <w:r w:rsidR="008973DE" w:rsidRPr="00BB46FC">
        <w:rPr>
          <w:color w:val="000000" w:themeColor="text1"/>
          <w:sz w:val="24"/>
          <w:szCs w:val="24"/>
          <w:lang w:val="en-GB"/>
        </w:rPr>
        <w:t>he learned authors of Cheshire and Fifoot</w:t>
      </w:r>
      <w:r w:rsidR="00C4078B" w:rsidRPr="00BB46FC">
        <w:rPr>
          <w:color w:val="000000" w:themeColor="text1"/>
          <w:sz w:val="24"/>
          <w:szCs w:val="24"/>
          <w:lang w:val="en-GB"/>
        </w:rPr>
        <w:t xml:space="preserve"> on L</w:t>
      </w:r>
      <w:r w:rsidR="00320CA9">
        <w:rPr>
          <w:color w:val="000000" w:themeColor="text1"/>
          <w:sz w:val="24"/>
          <w:szCs w:val="24"/>
          <w:lang w:val="en-GB"/>
        </w:rPr>
        <w:t>aw of Contract i</w:t>
      </w:r>
      <w:r w:rsidR="008973DE" w:rsidRPr="00BB46FC">
        <w:rPr>
          <w:color w:val="000000" w:themeColor="text1"/>
          <w:sz w:val="24"/>
          <w:szCs w:val="24"/>
          <w:lang w:val="en-GB"/>
        </w:rPr>
        <w:t xml:space="preserve">f </w:t>
      </w:r>
      <w:r w:rsidR="00320CA9">
        <w:rPr>
          <w:color w:val="000000" w:themeColor="text1"/>
          <w:sz w:val="24"/>
          <w:szCs w:val="24"/>
          <w:lang w:val="en-GB"/>
        </w:rPr>
        <w:t xml:space="preserve">a </w:t>
      </w:r>
      <w:r w:rsidR="008973DE" w:rsidRPr="00BB46FC">
        <w:rPr>
          <w:color w:val="000000" w:themeColor="text1"/>
          <w:sz w:val="24"/>
          <w:szCs w:val="24"/>
          <w:lang w:val="en-GB"/>
        </w:rPr>
        <w:t>document is signed it will normally be impossible, or at least difficult, to deny its contractual character, and evidence of notice, actual or constructive, is irrelevant. In the absence of fraud or misrepresentation, a person is bound by a writing to which he has put his signature, whether he has read its contents or he has chosen to leave them unread.”</w:t>
      </w:r>
      <w:r w:rsidR="00C4078B" w:rsidRPr="00BB46FC">
        <w:rPr>
          <w:rStyle w:val="FootnoteReference"/>
          <w:color w:val="000000" w:themeColor="text1"/>
          <w:sz w:val="24"/>
          <w:szCs w:val="24"/>
          <w:lang w:val="en-GB"/>
        </w:rPr>
        <w:footnoteReference w:id="68"/>
      </w:r>
    </w:p>
    <w:p w:rsidR="00776558" w:rsidRPr="00BB46FC" w:rsidRDefault="00A9162C" w:rsidP="00E4349A">
      <w:pPr>
        <w:spacing w:line="360" w:lineRule="auto"/>
        <w:jc w:val="both"/>
        <w:rPr>
          <w:color w:val="000000" w:themeColor="text1"/>
          <w:sz w:val="24"/>
          <w:szCs w:val="24"/>
          <w:lang w:val="en-GB"/>
        </w:rPr>
      </w:pPr>
      <w:r w:rsidRPr="00BB46FC">
        <w:rPr>
          <w:color w:val="000000" w:themeColor="text1"/>
          <w:sz w:val="24"/>
          <w:szCs w:val="24"/>
          <w:lang w:val="en-GB"/>
        </w:rPr>
        <w:t xml:space="preserve">In </w:t>
      </w:r>
      <w:r w:rsidR="00C4078B" w:rsidRPr="00BB46FC">
        <w:rPr>
          <w:color w:val="000000" w:themeColor="text1"/>
          <w:sz w:val="24"/>
          <w:szCs w:val="24"/>
          <w:lang w:val="en-GB"/>
        </w:rPr>
        <w:t xml:space="preserve">signing the documents that were presented to him </w:t>
      </w:r>
      <w:r w:rsidR="00657994">
        <w:rPr>
          <w:color w:val="000000" w:themeColor="text1"/>
          <w:sz w:val="24"/>
          <w:szCs w:val="24"/>
          <w:lang w:val="en-GB"/>
        </w:rPr>
        <w:t>t</w:t>
      </w:r>
      <w:r w:rsidRPr="00BB46FC">
        <w:rPr>
          <w:color w:val="000000" w:themeColor="text1"/>
          <w:sz w:val="24"/>
          <w:szCs w:val="24"/>
          <w:lang w:val="en-GB"/>
        </w:rPr>
        <w:t xml:space="preserve">he </w:t>
      </w:r>
      <w:r w:rsidR="00657994">
        <w:rPr>
          <w:color w:val="000000" w:themeColor="text1"/>
          <w:sz w:val="24"/>
          <w:szCs w:val="24"/>
          <w:lang w:val="en-GB"/>
        </w:rPr>
        <w:t xml:space="preserve">appellant </w:t>
      </w:r>
      <w:r w:rsidRPr="00BB46FC">
        <w:rPr>
          <w:color w:val="000000" w:themeColor="text1"/>
          <w:sz w:val="24"/>
          <w:szCs w:val="24"/>
          <w:lang w:val="en-GB"/>
        </w:rPr>
        <w:t>was incorporating the absent document. The term absolving the Respondent form liability for any damage to his goods however so caused was as binding on him as if he had read it and consciously accepted it. He cannot genuinely cry foul about not seeing or being shown the additional terms. It is for the above reasons that we would dismiss the appeal.</w:t>
      </w:r>
    </w:p>
    <w:p w:rsidR="00776558" w:rsidRPr="00633C64" w:rsidRDefault="00776558" w:rsidP="00E4349A">
      <w:pPr>
        <w:spacing w:before="100" w:beforeAutospacing="1" w:after="100" w:afterAutospacing="1" w:line="360" w:lineRule="auto"/>
        <w:rPr>
          <w:rFonts w:eastAsia="Times New Roman" w:cs="Times New Roman"/>
          <w:color w:val="000000" w:themeColor="text1"/>
          <w:sz w:val="24"/>
          <w:szCs w:val="24"/>
          <w:lang w:val="en-GB"/>
        </w:rPr>
      </w:pPr>
      <w:r w:rsidRPr="00633C64">
        <w:rPr>
          <w:rFonts w:eastAsia="Times New Roman" w:cs="Times New Roman"/>
          <w:b/>
          <w:bCs/>
          <w:color w:val="000000" w:themeColor="text1"/>
          <w:sz w:val="24"/>
          <w:szCs w:val="24"/>
          <w:lang w:val="en-GB"/>
        </w:rPr>
        <w:t>ORDER</w:t>
      </w:r>
    </w:p>
    <w:p w:rsidR="00A97306" w:rsidRPr="00633C64" w:rsidRDefault="00776558" w:rsidP="00E4349A">
      <w:pPr>
        <w:spacing w:after="0" w:line="360" w:lineRule="auto"/>
        <w:jc w:val="both"/>
        <w:rPr>
          <w:rFonts w:eastAsia="Times New Roman" w:cs="Times New Roman"/>
          <w:color w:val="000000" w:themeColor="text1"/>
          <w:sz w:val="24"/>
          <w:szCs w:val="24"/>
          <w:lang w:val="en-GB"/>
        </w:rPr>
      </w:pPr>
      <w:r w:rsidRPr="00633C64">
        <w:rPr>
          <w:rFonts w:eastAsia="Times New Roman" w:cs="Times New Roman"/>
          <w:color w:val="000000" w:themeColor="text1"/>
          <w:sz w:val="24"/>
          <w:szCs w:val="24"/>
          <w:lang w:val="en-GB"/>
        </w:rPr>
        <w:t xml:space="preserve">Appeal </w:t>
      </w:r>
      <w:r w:rsidR="00BB46FC" w:rsidRPr="00633C64">
        <w:rPr>
          <w:rFonts w:eastAsia="Times New Roman" w:cs="Times New Roman"/>
          <w:color w:val="000000" w:themeColor="text1"/>
          <w:sz w:val="24"/>
          <w:szCs w:val="24"/>
          <w:lang w:val="en-GB"/>
        </w:rPr>
        <w:t>dis</w:t>
      </w:r>
      <w:r w:rsidRPr="00633C64">
        <w:rPr>
          <w:rFonts w:eastAsia="Times New Roman" w:cs="Times New Roman"/>
          <w:color w:val="000000" w:themeColor="text1"/>
          <w:sz w:val="24"/>
          <w:szCs w:val="24"/>
          <w:lang w:val="en-GB"/>
        </w:rPr>
        <w:t xml:space="preserve">allowed with costs. </w:t>
      </w:r>
      <w:r w:rsidR="00152D5E" w:rsidRPr="00633C64">
        <w:rPr>
          <w:rFonts w:eastAsia="Times New Roman" w:cs="Times New Roman"/>
          <w:color w:val="000000" w:themeColor="text1"/>
          <w:sz w:val="24"/>
          <w:szCs w:val="24"/>
          <w:lang w:val="en-GB"/>
        </w:rPr>
        <w:t xml:space="preserve">Judgment </w:t>
      </w:r>
      <w:r w:rsidR="0024446B" w:rsidRPr="00633C64">
        <w:rPr>
          <w:rFonts w:eastAsia="Times New Roman" w:cs="Times New Roman"/>
          <w:color w:val="000000" w:themeColor="text1"/>
          <w:sz w:val="24"/>
          <w:szCs w:val="24"/>
          <w:lang w:val="en-GB"/>
        </w:rPr>
        <w:t xml:space="preserve">of </w:t>
      </w:r>
      <w:r w:rsidR="00152D5E" w:rsidRPr="00633C64">
        <w:rPr>
          <w:rFonts w:eastAsia="Times New Roman" w:cs="Times New Roman"/>
          <w:color w:val="000000" w:themeColor="text1"/>
          <w:sz w:val="24"/>
          <w:szCs w:val="24"/>
          <w:lang w:val="en-GB"/>
        </w:rPr>
        <w:t xml:space="preserve">the </w:t>
      </w:r>
      <w:r w:rsidR="0024446B" w:rsidRPr="00633C64">
        <w:rPr>
          <w:rFonts w:eastAsia="Times New Roman" w:cs="Times New Roman"/>
          <w:color w:val="000000" w:themeColor="text1"/>
          <w:sz w:val="24"/>
          <w:szCs w:val="24"/>
          <w:lang w:val="en-GB"/>
        </w:rPr>
        <w:t xml:space="preserve">High Court-Commercial Division </w:t>
      </w:r>
      <w:r w:rsidR="00152D5E" w:rsidRPr="00633C64">
        <w:rPr>
          <w:rFonts w:eastAsia="Times New Roman" w:cs="Times New Roman"/>
          <w:color w:val="000000" w:themeColor="text1"/>
          <w:sz w:val="24"/>
          <w:szCs w:val="24"/>
          <w:lang w:val="en-GB"/>
        </w:rPr>
        <w:t>to stand. Appellant</w:t>
      </w:r>
      <w:r w:rsidR="0024446B" w:rsidRPr="00633C64">
        <w:rPr>
          <w:rFonts w:eastAsia="Times New Roman" w:cs="Times New Roman"/>
          <w:color w:val="000000" w:themeColor="text1"/>
          <w:sz w:val="24"/>
          <w:szCs w:val="24"/>
          <w:lang w:val="en-GB"/>
        </w:rPr>
        <w:t xml:space="preserve"> to pay the costs of the </w:t>
      </w:r>
      <w:r w:rsidR="00152D5E" w:rsidRPr="00633C64">
        <w:rPr>
          <w:rFonts w:eastAsia="Times New Roman" w:cs="Times New Roman"/>
          <w:color w:val="000000" w:themeColor="text1"/>
          <w:sz w:val="24"/>
          <w:szCs w:val="24"/>
          <w:lang w:val="en-GB"/>
        </w:rPr>
        <w:t>respondent</w:t>
      </w:r>
      <w:r w:rsidR="0024446B" w:rsidRPr="00633C64">
        <w:rPr>
          <w:rFonts w:eastAsia="Times New Roman" w:cs="Times New Roman"/>
          <w:color w:val="000000" w:themeColor="text1"/>
          <w:sz w:val="24"/>
          <w:szCs w:val="24"/>
          <w:lang w:val="en-GB"/>
        </w:rPr>
        <w:t xml:space="preserve">. </w:t>
      </w:r>
      <w:r w:rsidR="00152D5E" w:rsidRPr="00633C64">
        <w:rPr>
          <w:rFonts w:eastAsia="Times New Roman" w:cs="Times New Roman"/>
          <w:color w:val="000000" w:themeColor="text1"/>
          <w:sz w:val="24"/>
          <w:szCs w:val="24"/>
          <w:lang w:val="en-GB"/>
        </w:rPr>
        <w:t xml:space="preserve">In sum, the </w:t>
      </w:r>
      <w:r w:rsidR="0024446B" w:rsidRPr="00633C64">
        <w:rPr>
          <w:rFonts w:eastAsia="Times New Roman" w:cs="Times New Roman"/>
          <w:color w:val="000000" w:themeColor="text1"/>
          <w:sz w:val="24"/>
          <w:szCs w:val="24"/>
          <w:lang w:val="en-GB"/>
        </w:rPr>
        <w:t xml:space="preserve">appeal </w:t>
      </w:r>
      <w:r w:rsidR="00152D5E" w:rsidRPr="00633C64">
        <w:rPr>
          <w:rFonts w:eastAsia="Times New Roman" w:cs="Times New Roman"/>
          <w:color w:val="000000" w:themeColor="text1"/>
          <w:sz w:val="24"/>
          <w:szCs w:val="24"/>
          <w:lang w:val="en-GB"/>
        </w:rPr>
        <w:t xml:space="preserve">is </w:t>
      </w:r>
      <w:r w:rsidR="0024446B" w:rsidRPr="00633C64">
        <w:rPr>
          <w:rFonts w:eastAsia="Times New Roman" w:cs="Times New Roman"/>
          <w:color w:val="000000" w:themeColor="text1"/>
          <w:sz w:val="24"/>
          <w:szCs w:val="24"/>
          <w:lang w:val="en-GB"/>
        </w:rPr>
        <w:t xml:space="preserve">dismissed with costs. </w:t>
      </w:r>
      <w:r w:rsidR="00A97306" w:rsidRPr="00633C64">
        <w:rPr>
          <w:rFonts w:eastAsia="Batang"/>
          <w:color w:val="000000" w:themeColor="text1"/>
          <w:sz w:val="24"/>
          <w:szCs w:val="24"/>
          <w:lang w:val="en-GB"/>
        </w:rPr>
        <w:t>It is recorded that the Respondents, Ma</w:t>
      </w:r>
      <w:r w:rsidR="00152D5E" w:rsidRPr="00633C64">
        <w:rPr>
          <w:rFonts w:eastAsia="Batang"/>
          <w:color w:val="000000" w:themeColor="text1"/>
          <w:sz w:val="24"/>
          <w:szCs w:val="24"/>
          <w:lang w:val="en-GB"/>
        </w:rPr>
        <w:t>nica Malawi Limited</w:t>
      </w:r>
      <w:r w:rsidR="00A97306" w:rsidRPr="00633C64">
        <w:rPr>
          <w:color w:val="000000" w:themeColor="text1"/>
          <w:sz w:val="24"/>
          <w:szCs w:val="24"/>
          <w:lang w:val="en-GB"/>
        </w:rPr>
        <w:t>, have effectively succeeded in this app</w:t>
      </w:r>
      <w:r w:rsidR="00152D5E" w:rsidRPr="00633C64">
        <w:rPr>
          <w:color w:val="000000" w:themeColor="text1"/>
          <w:sz w:val="24"/>
          <w:szCs w:val="24"/>
          <w:lang w:val="en-GB"/>
        </w:rPr>
        <w:t>eal</w:t>
      </w:r>
      <w:r w:rsidR="00A97306" w:rsidRPr="00633C64">
        <w:rPr>
          <w:color w:val="000000" w:themeColor="text1"/>
          <w:sz w:val="24"/>
          <w:szCs w:val="24"/>
          <w:lang w:val="en-GB"/>
        </w:rPr>
        <w:t>. Thus, they are not liable for any costs and that the appellants shall and are hereby condemned to pay the costs of th</w:t>
      </w:r>
      <w:r w:rsidR="00BB46FC" w:rsidRPr="00633C64">
        <w:rPr>
          <w:color w:val="000000" w:themeColor="text1"/>
          <w:sz w:val="24"/>
          <w:szCs w:val="24"/>
          <w:lang w:val="en-GB"/>
        </w:rPr>
        <w:t>e</w:t>
      </w:r>
      <w:r w:rsidR="00A97306" w:rsidRPr="00633C64">
        <w:rPr>
          <w:color w:val="000000" w:themeColor="text1"/>
          <w:sz w:val="24"/>
          <w:szCs w:val="24"/>
          <w:lang w:val="en-GB"/>
        </w:rPr>
        <w:t xml:space="preserve"> app</w:t>
      </w:r>
      <w:r w:rsidR="00152D5E" w:rsidRPr="00633C64">
        <w:rPr>
          <w:color w:val="000000" w:themeColor="text1"/>
          <w:sz w:val="24"/>
          <w:szCs w:val="24"/>
          <w:lang w:val="en-GB"/>
        </w:rPr>
        <w:t xml:space="preserve">eal </w:t>
      </w:r>
      <w:r w:rsidR="00A97306" w:rsidRPr="00633C64">
        <w:rPr>
          <w:color w:val="000000" w:themeColor="text1"/>
          <w:sz w:val="24"/>
          <w:szCs w:val="24"/>
          <w:lang w:val="en-GB"/>
        </w:rPr>
        <w:t xml:space="preserve">in this </w:t>
      </w:r>
      <w:r w:rsidR="00BB46FC" w:rsidRPr="00633C64">
        <w:rPr>
          <w:color w:val="000000" w:themeColor="text1"/>
          <w:sz w:val="24"/>
          <w:szCs w:val="24"/>
          <w:lang w:val="en-GB"/>
        </w:rPr>
        <w:t>Court</w:t>
      </w:r>
      <w:r w:rsidR="00A97306" w:rsidRPr="00633C64">
        <w:rPr>
          <w:color w:val="000000" w:themeColor="text1"/>
          <w:sz w:val="24"/>
          <w:szCs w:val="24"/>
          <w:lang w:val="en-GB"/>
        </w:rPr>
        <w:t>.</w:t>
      </w:r>
    </w:p>
    <w:p w:rsidR="0078271D" w:rsidRDefault="0078271D" w:rsidP="00E4349A">
      <w:pPr>
        <w:spacing w:line="360" w:lineRule="auto"/>
        <w:jc w:val="both"/>
        <w:rPr>
          <w:b/>
          <w:color w:val="000000" w:themeColor="text1"/>
          <w:sz w:val="24"/>
          <w:szCs w:val="24"/>
          <w:lang w:val="en-GB"/>
        </w:rPr>
      </w:pPr>
    </w:p>
    <w:p w:rsidR="00A97306" w:rsidRDefault="00A97306" w:rsidP="00E4349A">
      <w:pPr>
        <w:spacing w:line="360" w:lineRule="auto"/>
        <w:jc w:val="both"/>
        <w:rPr>
          <w:color w:val="000000" w:themeColor="text1"/>
          <w:sz w:val="24"/>
          <w:szCs w:val="24"/>
          <w:lang w:val="en-GB"/>
        </w:rPr>
      </w:pPr>
      <w:r w:rsidRPr="00633C64">
        <w:rPr>
          <w:b/>
          <w:color w:val="000000" w:themeColor="text1"/>
          <w:sz w:val="24"/>
          <w:szCs w:val="24"/>
          <w:lang w:val="en-GB"/>
        </w:rPr>
        <w:t>DELIVERED</w:t>
      </w:r>
      <w:r w:rsidRPr="00633C64">
        <w:rPr>
          <w:color w:val="000000" w:themeColor="text1"/>
          <w:sz w:val="24"/>
          <w:szCs w:val="24"/>
          <w:lang w:val="en-GB"/>
        </w:rPr>
        <w:t xml:space="preserve"> in Open Court at the Supreme Court of Appeal, sitting at Blantyre on</w:t>
      </w:r>
      <w:r w:rsidR="00032C8F" w:rsidRPr="00633C64">
        <w:rPr>
          <w:color w:val="000000" w:themeColor="text1"/>
          <w:sz w:val="24"/>
          <w:szCs w:val="24"/>
          <w:lang w:val="en-GB"/>
        </w:rPr>
        <w:t xml:space="preserve"> </w:t>
      </w:r>
      <w:r w:rsidR="00657994">
        <w:rPr>
          <w:color w:val="000000" w:themeColor="text1"/>
          <w:sz w:val="24"/>
          <w:szCs w:val="24"/>
          <w:lang w:val="en-GB"/>
        </w:rPr>
        <w:t xml:space="preserve">10 September </w:t>
      </w:r>
      <w:r w:rsidR="00657994" w:rsidRPr="00633C64">
        <w:rPr>
          <w:color w:val="000000" w:themeColor="text1"/>
          <w:sz w:val="24"/>
          <w:szCs w:val="24"/>
          <w:lang w:val="en-GB"/>
        </w:rPr>
        <w:t>2015</w:t>
      </w:r>
      <w:r w:rsidRPr="00633C64">
        <w:rPr>
          <w:color w:val="000000" w:themeColor="text1"/>
          <w:sz w:val="24"/>
          <w:szCs w:val="24"/>
          <w:lang w:val="en-GB"/>
        </w:rPr>
        <w:t>.</w:t>
      </w:r>
    </w:p>
    <w:p w:rsidR="00A97306" w:rsidRPr="00AF4A7E" w:rsidRDefault="00A97306" w:rsidP="00E4349A">
      <w:pPr>
        <w:pStyle w:val="NoSpacing"/>
        <w:spacing w:line="360" w:lineRule="auto"/>
        <w:jc w:val="center"/>
        <w:rPr>
          <w:sz w:val="24"/>
          <w:szCs w:val="24"/>
          <w:lang w:val="en-GB"/>
        </w:rPr>
      </w:pPr>
      <w:r w:rsidRPr="00AF4A7E">
        <w:rPr>
          <w:sz w:val="24"/>
          <w:szCs w:val="24"/>
          <w:lang w:val="en-GB"/>
        </w:rPr>
        <w:t>Signed: .....................................</w:t>
      </w:r>
      <w:r w:rsidR="0096547B" w:rsidRPr="00AF4A7E">
        <w:rPr>
          <w:sz w:val="24"/>
          <w:szCs w:val="24"/>
          <w:lang w:val="en-GB"/>
        </w:rPr>
        <w:t>..............................</w:t>
      </w:r>
    </w:p>
    <w:p w:rsidR="00A97306" w:rsidRPr="00AF4A7E" w:rsidRDefault="00A97306" w:rsidP="00E4349A">
      <w:pPr>
        <w:pStyle w:val="NoSpacing"/>
        <w:spacing w:line="360" w:lineRule="auto"/>
        <w:jc w:val="center"/>
        <w:rPr>
          <w:b/>
          <w:sz w:val="24"/>
          <w:szCs w:val="24"/>
          <w:lang w:val="en-GB"/>
        </w:rPr>
      </w:pPr>
      <w:r w:rsidRPr="00AF4A7E">
        <w:rPr>
          <w:b/>
          <w:sz w:val="24"/>
          <w:szCs w:val="24"/>
          <w:lang w:val="en-GB"/>
        </w:rPr>
        <w:lastRenderedPageBreak/>
        <w:t>HONOURABLE JUSTICE F. E. KAPANDA, JA</w:t>
      </w:r>
    </w:p>
    <w:p w:rsidR="00E4349A" w:rsidRDefault="00E4349A" w:rsidP="00E4349A">
      <w:pPr>
        <w:spacing w:line="360" w:lineRule="auto"/>
        <w:jc w:val="both"/>
        <w:rPr>
          <w:b/>
          <w:color w:val="000000" w:themeColor="text1"/>
          <w:sz w:val="24"/>
          <w:szCs w:val="24"/>
          <w:lang w:val="en-GB"/>
        </w:rPr>
      </w:pPr>
    </w:p>
    <w:p w:rsidR="00657994" w:rsidRDefault="003619D4" w:rsidP="00E4349A">
      <w:pPr>
        <w:spacing w:line="360" w:lineRule="auto"/>
        <w:jc w:val="both"/>
        <w:rPr>
          <w:b/>
          <w:color w:val="000000" w:themeColor="text1"/>
          <w:sz w:val="24"/>
          <w:szCs w:val="24"/>
          <w:lang w:val="en-GB"/>
        </w:rPr>
      </w:pPr>
      <w:r>
        <w:rPr>
          <w:b/>
          <w:color w:val="000000" w:themeColor="text1"/>
          <w:sz w:val="24"/>
          <w:szCs w:val="24"/>
          <w:lang w:val="en-GB"/>
        </w:rPr>
        <w:t>Mwaungulu JA</w:t>
      </w:r>
      <w:r w:rsidR="0063670F">
        <w:rPr>
          <w:b/>
          <w:color w:val="000000" w:themeColor="text1"/>
          <w:sz w:val="24"/>
          <w:szCs w:val="24"/>
          <w:lang w:val="en-GB"/>
        </w:rPr>
        <w:t xml:space="preserve"> (Dissenting)</w:t>
      </w:r>
      <w:r>
        <w:rPr>
          <w:b/>
          <w:color w:val="000000" w:themeColor="text1"/>
          <w:sz w:val="24"/>
          <w:szCs w:val="24"/>
          <w:lang w:val="en-GB"/>
        </w:rPr>
        <w:t>:</w:t>
      </w:r>
    </w:p>
    <w:p w:rsidR="0063670F" w:rsidRPr="00FF6DBB" w:rsidRDefault="0063670F" w:rsidP="00E4349A">
      <w:pPr>
        <w:spacing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 xml:space="preserve">Précis </w:t>
      </w:r>
    </w:p>
    <w:p w:rsidR="0063670F" w:rsidRPr="00FF6DBB" w:rsidRDefault="0063670F" w:rsidP="00E4349A">
      <w:pPr>
        <w:spacing w:line="360" w:lineRule="auto"/>
        <w:jc w:val="both"/>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t xml:space="preserve">My Lords, this appeal must be allowed in its entirety. The court below, following counsel arguments, most similarly before your court, found, after determining there was negligence, the respondent not liable because of an exclusion or limitation clause in the contract between the appellant and the respondent. That decision, my Lords, was </w:t>
      </w:r>
      <w:r w:rsidRPr="00FF6DBB">
        <w:rPr>
          <w:rFonts w:ascii="Calibri" w:hAnsi="Calibri" w:cs="Times New Roman"/>
          <w:i/>
          <w:color w:val="000000" w:themeColor="text1"/>
          <w:sz w:val="24"/>
          <w:szCs w:val="24"/>
        </w:rPr>
        <w:t>per incuriam</w:t>
      </w:r>
      <w:r w:rsidRPr="00FF6DBB">
        <w:rPr>
          <w:rFonts w:ascii="Calibri" w:hAnsi="Calibri" w:cs="Times New Roman"/>
          <w:color w:val="000000" w:themeColor="text1"/>
          <w:sz w:val="24"/>
          <w:szCs w:val="24"/>
        </w:rPr>
        <w:t>. The lower court, had counsel brought to its attention section 8 of the Consumer Protection Act, would have concluded differently precisely because there is a paradigm shift since the totem of authorities and authoritative works cited by counsel in this court and below which your lordships have found appealing. The law, which this court is duty bound to apply, has changed since the Consumer Protection Act 2003. We should allow the appeal notwithstanding that section 8 of the Consumer Protection Act, was not raised in the court below and in the submissions and arguments in this case because of Order 3, rule 2 (6), subject to Order 3, rule 26 of the Supreme Court of Appeal Rules (</w:t>
      </w:r>
      <w:r w:rsidRPr="00FF6DBB">
        <w:rPr>
          <w:rFonts w:ascii="Calibri" w:hAnsi="Calibri" w:cs="Times New Roman"/>
          <w:i/>
          <w:color w:val="000000" w:themeColor="text1"/>
          <w:sz w:val="24"/>
          <w:szCs w:val="24"/>
        </w:rPr>
        <w:t>Forshey</w:t>
      </w:r>
      <w:r w:rsidRPr="00FF6DBB">
        <w:rPr>
          <w:rFonts w:ascii="Calibri" w:hAnsi="Calibri" w:cs="Times New Roman"/>
          <w:color w:val="000000" w:themeColor="text1"/>
          <w:sz w:val="24"/>
          <w:szCs w:val="24"/>
        </w:rPr>
        <w:t xml:space="preserve">, 284 F.3d at 1356-57; </w:t>
      </w:r>
      <w:r w:rsidRPr="00FF6DBB">
        <w:rPr>
          <w:rFonts w:ascii="Calibri" w:hAnsi="Calibri" w:cs="Times New Roman"/>
          <w:i/>
          <w:color w:val="000000" w:themeColor="text1"/>
          <w:sz w:val="24"/>
          <w:szCs w:val="24"/>
        </w:rPr>
        <w:t>Kamen</w:t>
      </w:r>
      <w:r w:rsidRPr="00FF6DBB">
        <w:rPr>
          <w:rFonts w:ascii="Calibri" w:hAnsi="Calibri" w:cs="Times New Roman"/>
          <w:color w:val="000000" w:themeColor="text1"/>
          <w:sz w:val="24"/>
          <w:szCs w:val="24"/>
        </w:rPr>
        <w:t xml:space="preserve">, 500 U.S. at 92, 94-95, 99; </w:t>
      </w:r>
      <w:r w:rsidRPr="00FF6DBB">
        <w:rPr>
          <w:rFonts w:ascii="Calibri" w:hAnsi="Calibri" w:cs="Times New Roman"/>
          <w:i/>
          <w:color w:val="000000" w:themeColor="text1"/>
          <w:sz w:val="24"/>
          <w:szCs w:val="24"/>
        </w:rPr>
        <w:t>United States v Fitzge</w:t>
      </w:r>
      <w:r w:rsidRPr="00FF6DBB">
        <w:rPr>
          <w:rFonts w:ascii="Calibri" w:hAnsi="Calibri" w:cs="Times New Roman"/>
          <w:color w:val="000000" w:themeColor="text1"/>
          <w:sz w:val="24"/>
          <w:szCs w:val="24"/>
        </w:rPr>
        <w:t>rald, 545 F.2d 578, 582 (11th Cir. 1976). Moreover, Order 3, rule 6 of the Supreme Court of Appeal is, as part of rules of court,, is subservient to a statute, in this case, section 3 of the General Interpretation Act and section 22 of the Supreme Court of Appeal Act, which require respectively us to, without proof, take judicial notice of statutes and empower this court to give such Judgment as the case may require</w:t>
      </w:r>
      <w:r w:rsidRPr="00FF6DBB">
        <w:rPr>
          <w:rFonts w:ascii="Calibri" w:hAnsi="Calibri" w:cs="Times New Roman"/>
          <w:i/>
          <w:color w:val="000000" w:themeColor="text1"/>
          <w:sz w:val="24"/>
          <w:szCs w:val="24"/>
        </w:rPr>
        <w:t>.”</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 xml:space="preserve">We cannot, as your Lordships think, ignore a statute or judicial decisions, changing the law. If the law at the time of the decision in the court below was what is shown shortly to be, there is no law that can be applied to the facts of this case as the law as it is now and was at the time of the judgment below. This Court cannot, therefore, choose to apply the wrong law simply because Counsel faltered in their duty to bring to a court’s attention the correct law. Counsel for the respondent, just like counsel for the appellant, was under a duty to bring to this court the authorities and statutes, in this case the Consumer Protection Act, including those adverse to the </w:t>
      </w:r>
      <w:r w:rsidRPr="00FF6DBB">
        <w:rPr>
          <w:rFonts w:ascii="Calibri" w:hAnsi="Calibri" w:cs="Times New Roman"/>
          <w:color w:val="000000" w:themeColor="text1"/>
          <w:sz w:val="24"/>
          <w:szCs w:val="24"/>
        </w:rPr>
        <w:lastRenderedPageBreak/>
        <w:t xml:space="preserve">respondent’s case. In </w:t>
      </w:r>
      <w:r w:rsidRPr="00FF6DBB">
        <w:rPr>
          <w:rFonts w:ascii="Calibri" w:hAnsi="Calibri" w:cs="Times New Roman"/>
          <w:i/>
          <w:color w:val="000000" w:themeColor="text1"/>
          <w:sz w:val="24"/>
          <w:szCs w:val="24"/>
        </w:rPr>
        <w:t xml:space="preserve">Arthur JS Hall &amp; Co. v Simmons (AP) </w:t>
      </w:r>
      <w:r w:rsidRPr="00FF6DBB">
        <w:rPr>
          <w:rFonts w:ascii="Calibri" w:hAnsi="Calibri" w:cs="Times New Roman"/>
          <w:color w:val="000000" w:themeColor="text1"/>
          <w:sz w:val="24"/>
          <w:szCs w:val="24"/>
        </w:rPr>
        <w:t>[2000] 3 All ER 673, 715, Lord Justice Hope said:</w:t>
      </w:r>
    </w:p>
    <w:p w:rsidR="0063670F" w:rsidRPr="00FF6DBB" w:rsidRDefault="0063670F" w:rsidP="00E4349A">
      <w:pPr>
        <w:spacing w:line="360" w:lineRule="auto"/>
        <w:jc w:val="both"/>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 xml:space="preserve">“The advocate's duty to the court is not just that he must not mislead the court, that he </w:t>
      </w:r>
      <w:r w:rsidRPr="00FF6DBB">
        <w:rPr>
          <w:rFonts w:ascii="Calibri" w:hAnsi="Calibri" w:cs="Times New Roman"/>
          <w:i/>
          <w:color w:val="000000" w:themeColor="text1"/>
          <w:sz w:val="24"/>
          <w:szCs w:val="24"/>
        </w:rPr>
        <w:tab/>
        <w:t xml:space="preserve">must ensure that the facts are presented fairly and that he must draw the attention of the </w:t>
      </w:r>
      <w:r w:rsidRPr="00FF6DBB">
        <w:rPr>
          <w:rFonts w:ascii="Calibri" w:hAnsi="Calibri" w:cs="Times New Roman"/>
          <w:i/>
          <w:color w:val="000000" w:themeColor="text1"/>
          <w:sz w:val="24"/>
          <w:szCs w:val="24"/>
        </w:rPr>
        <w:tab/>
        <w:t xml:space="preserve">court to the relevant authorities even if they are against him. It extends to the whole way </w:t>
      </w:r>
      <w:r w:rsidRPr="00FF6DBB">
        <w:rPr>
          <w:rFonts w:ascii="Calibri" w:hAnsi="Calibri" w:cs="Times New Roman"/>
          <w:i/>
          <w:color w:val="000000" w:themeColor="text1"/>
          <w:sz w:val="24"/>
          <w:szCs w:val="24"/>
        </w:rPr>
        <w:tab/>
        <w:t xml:space="preserve">in which the client's case is presented, so that time is not wasted and the court is able to </w:t>
      </w:r>
      <w:r w:rsidRPr="00FF6DBB">
        <w:rPr>
          <w:rFonts w:ascii="Calibri" w:hAnsi="Calibri" w:cs="Times New Roman"/>
          <w:i/>
          <w:color w:val="000000" w:themeColor="text1"/>
          <w:sz w:val="24"/>
          <w:szCs w:val="24"/>
        </w:rPr>
        <w:tab/>
        <w:t>focus on the issues as efficiently and economically as possible.”</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Although not obtained in civil jurisdiction, this principle has common law pedigree, as Lord Steyn observes in the same case, at 682:</w:t>
      </w:r>
    </w:p>
    <w:p w:rsidR="0063670F" w:rsidRPr="00FF6DBB" w:rsidRDefault="0063670F" w:rsidP="00E4349A">
      <w:pPr>
        <w:spacing w:line="360" w:lineRule="auto"/>
        <w:jc w:val="both"/>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t>“</w:t>
      </w:r>
      <w:r w:rsidRPr="00FF6DBB">
        <w:rPr>
          <w:rFonts w:ascii="Calibri" w:hAnsi="Calibri" w:cs="Times New Roman"/>
          <w:i/>
          <w:color w:val="000000" w:themeColor="text1"/>
          <w:sz w:val="24"/>
          <w:szCs w:val="24"/>
        </w:rPr>
        <w:t xml:space="preserve">I am also willing to accept that, although an advocate in a civilian system owes a duty to </w:t>
      </w:r>
      <w:r w:rsidRPr="00FF6DBB">
        <w:rPr>
          <w:rFonts w:ascii="Calibri" w:hAnsi="Calibri" w:cs="Times New Roman"/>
          <w:i/>
          <w:color w:val="000000" w:themeColor="text1"/>
          <w:sz w:val="24"/>
          <w:szCs w:val="24"/>
        </w:rPr>
        <w:tab/>
        <w:t xml:space="preserve">the court, it is less extensive than in England. For example, in Germany there is </w:t>
      </w:r>
      <w:r w:rsidRPr="00FF6DBB">
        <w:rPr>
          <w:rFonts w:ascii="Calibri" w:hAnsi="Calibri" w:cs="Times New Roman"/>
          <w:i/>
          <w:color w:val="000000" w:themeColor="text1"/>
          <w:sz w:val="24"/>
          <w:szCs w:val="24"/>
        </w:rPr>
        <w:tab/>
        <w:t>apparently no duty to refer the court to adverse authorities as in England.”</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The word ‘authorities’ refers to binding decisions and statutes. “Ostensibly, the reason” writes Geoffrey C. Hazard, W. William Hodes, John S. Dzienkowski, </w:t>
      </w:r>
      <w:r w:rsidRPr="00FF6DBB">
        <w:rPr>
          <w:rFonts w:ascii="Calibri" w:hAnsi="Calibri" w:cs="Times New Roman"/>
          <w:color w:val="000000" w:themeColor="text1"/>
          <w:sz w:val="24"/>
          <w:szCs w:val="24"/>
          <w:u w:val="single"/>
        </w:rPr>
        <w:t>The Law of Lawyering</w:t>
      </w:r>
      <w:r w:rsidRPr="00FF6DBB">
        <w:rPr>
          <w:rFonts w:ascii="Calibri" w:hAnsi="Calibri" w:cs="Times New Roman"/>
          <w:color w:val="000000" w:themeColor="text1"/>
          <w:sz w:val="24"/>
          <w:szCs w:val="24"/>
        </w:rPr>
        <w:t> (2000), §29-11, “is to serve the law itself by preventing a court from making a decision that is erroneous in light of the authority revealed.” If an authority is withheld a court, counsel is either acting unethically (because is aware of it) or without diligence in not finding the authority.</w:t>
      </w:r>
    </w:p>
    <w:p w:rsidR="0063670F" w:rsidRPr="00FF6DBB" w:rsidRDefault="0063670F" w:rsidP="00E4349A">
      <w:pPr>
        <w:spacing w:line="360" w:lineRule="auto"/>
        <w:jc w:val="both"/>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t xml:space="preserve">At the end of the day, this court, as a final court, must do justice. In </w:t>
      </w:r>
      <w:r w:rsidRPr="00FF6DBB">
        <w:rPr>
          <w:rFonts w:ascii="Calibri" w:hAnsi="Calibri" w:cs="Times New Roman"/>
          <w:i/>
          <w:iCs/>
          <w:color w:val="000000" w:themeColor="text1"/>
          <w:sz w:val="24"/>
          <w:szCs w:val="24"/>
        </w:rPr>
        <w:t>Martinez v. Mathews,</w:t>
      </w:r>
      <w:r w:rsidRPr="00FF6DBB">
        <w:rPr>
          <w:rStyle w:val="apple-converted-space"/>
          <w:rFonts w:ascii="Calibri" w:hAnsi="Calibri" w:cs="Times New Roman"/>
          <w:color w:val="000000" w:themeColor="text1"/>
          <w:sz w:val="24"/>
          <w:szCs w:val="24"/>
        </w:rPr>
        <w:t> </w:t>
      </w:r>
      <w:hyperlink r:id="rId27" w:anchor="p1237" w:history="1">
        <w:r w:rsidRPr="00FF6DBB">
          <w:rPr>
            <w:rStyle w:val="Hyperlink"/>
            <w:rFonts w:ascii="Calibri" w:hAnsi="Calibri" w:cs="Times New Roman"/>
            <w:color w:val="000000" w:themeColor="text1"/>
            <w:sz w:val="24"/>
            <w:szCs w:val="24"/>
          </w:rPr>
          <w:t>544 F.2d 1233, 1237</w:t>
        </w:r>
      </w:hyperlink>
      <w:r w:rsidRPr="00FF6DBB">
        <w:rPr>
          <w:rFonts w:ascii="Calibri" w:hAnsi="Calibri" w:cs="Times New Roman"/>
          <w:color w:val="000000" w:themeColor="text1"/>
          <w:sz w:val="24"/>
          <w:szCs w:val="24"/>
        </w:rPr>
        <w:t>, Tuttle</w:t>
      </w:r>
      <w:r w:rsidRPr="00FF6DBB">
        <w:rPr>
          <w:rFonts w:ascii="Calibri" w:hAnsi="Calibri" w:cs="Times New Roman"/>
          <w:i/>
          <w:color w:val="000000" w:themeColor="text1"/>
          <w:sz w:val="24"/>
          <w:szCs w:val="24"/>
        </w:rPr>
        <w:t>, J said</w:t>
      </w:r>
    </w:p>
    <w:p w:rsidR="0063670F" w:rsidRPr="00FF6DBB" w:rsidRDefault="0063670F" w:rsidP="00E4349A">
      <w:pPr>
        <w:shd w:val="clear" w:color="auto" w:fill="FFFFFF" w:themeFill="background1"/>
        <w:spacing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t xml:space="preserve">“Our action in this case could be more seriously constrained by the fact that various </w:t>
      </w:r>
      <w:r w:rsidRPr="00FF6DBB">
        <w:rPr>
          <w:rFonts w:ascii="Calibri" w:hAnsi="Calibri" w:cs="Times New Roman"/>
          <w:i/>
          <w:color w:val="000000" w:themeColor="text1"/>
          <w:sz w:val="24"/>
          <w:szCs w:val="24"/>
        </w:rPr>
        <w:tab/>
        <w:t xml:space="preserve">aspects of plaintiffs' theories supporting entitlement under the new law apparently have </w:t>
      </w:r>
      <w:r w:rsidRPr="00FF6DBB">
        <w:rPr>
          <w:rFonts w:ascii="Calibri" w:hAnsi="Calibri" w:cs="Times New Roman"/>
          <w:i/>
          <w:color w:val="000000" w:themeColor="text1"/>
          <w:sz w:val="24"/>
          <w:szCs w:val="24"/>
        </w:rPr>
        <w:tab/>
        <w:t xml:space="preserve">not been previously presented to the lower court. It is frequently said that appellate </w:t>
      </w:r>
      <w:r w:rsidRPr="00FF6DBB">
        <w:rPr>
          <w:rFonts w:ascii="Calibri" w:hAnsi="Calibri" w:cs="Times New Roman"/>
          <w:i/>
          <w:color w:val="000000" w:themeColor="text1"/>
          <w:sz w:val="24"/>
          <w:szCs w:val="24"/>
        </w:rPr>
        <w:tab/>
        <w:t xml:space="preserve">courts </w:t>
      </w:r>
      <w:r w:rsidRPr="00FF6DBB">
        <w:rPr>
          <w:rFonts w:ascii="Calibri" w:hAnsi="Calibri" w:cs="Times New Roman"/>
          <w:i/>
          <w:color w:val="000000" w:themeColor="text1"/>
          <w:sz w:val="24"/>
          <w:szCs w:val="24"/>
        </w:rPr>
        <w:tab/>
        <w:t xml:space="preserve">should </w:t>
      </w:r>
      <w:r w:rsidRPr="00FF6DBB">
        <w:rPr>
          <w:rFonts w:ascii="Calibri" w:hAnsi="Calibri" w:cs="Times New Roman"/>
          <w:i/>
          <w:color w:val="000000" w:themeColor="text1"/>
          <w:sz w:val="24"/>
          <w:szCs w:val="24"/>
        </w:rPr>
        <w:tab/>
        <w:t>not consider issues raised for the first time on appeal.</w:t>
      </w:r>
      <w:r w:rsidRPr="00FF6DBB">
        <w:rPr>
          <w:rFonts w:ascii="Calibri" w:hAnsi="Calibri"/>
          <w:i/>
        </w:rPr>
        <w:t> </w:t>
      </w:r>
      <w:r w:rsidRPr="00FF6DBB">
        <w:rPr>
          <w:rFonts w:ascii="Calibri" w:hAnsi="Calibri" w:cs="Times New Roman"/>
          <w:i/>
          <w:color w:val="000000" w:themeColor="text1"/>
          <w:sz w:val="24"/>
          <w:szCs w:val="24"/>
        </w:rPr>
        <w:t xml:space="preserve">See, e. g., Guerra v. </w:t>
      </w:r>
      <w:r w:rsidRPr="00FF6DBB">
        <w:rPr>
          <w:rFonts w:ascii="Calibri" w:hAnsi="Calibri" w:cs="Times New Roman"/>
          <w:i/>
          <w:color w:val="000000" w:themeColor="text1"/>
          <w:sz w:val="24"/>
          <w:szCs w:val="24"/>
        </w:rPr>
        <w:tab/>
        <w:t>Manchester Terminal Corp.,</w:t>
      </w:r>
      <w:hyperlink r:id="rId28" w:history="1">
        <w:r w:rsidRPr="00FF6DBB">
          <w:rPr>
            <w:rStyle w:val="Hyperlink"/>
            <w:rFonts w:ascii="Calibri" w:hAnsi="Calibri"/>
            <w:i/>
          </w:rPr>
          <w:t>498 F.2d 641</w:t>
        </w:r>
      </w:hyperlink>
      <w:r w:rsidRPr="00FF6DBB">
        <w:rPr>
          <w:rFonts w:ascii="Calibri" w:hAnsi="Calibri" w:cs="Times New Roman"/>
          <w:i/>
          <w:color w:val="000000" w:themeColor="text1"/>
          <w:sz w:val="24"/>
          <w:szCs w:val="24"/>
        </w:rPr>
        <w:t xml:space="preserve">, 658 n. 4 (5th Cir. 1974). But even if this rule is </w:t>
      </w:r>
      <w:r w:rsidRPr="00FF6DBB">
        <w:rPr>
          <w:rFonts w:ascii="Calibri" w:hAnsi="Calibri" w:cs="Times New Roman"/>
          <w:i/>
          <w:color w:val="000000" w:themeColor="text1"/>
          <w:sz w:val="24"/>
          <w:szCs w:val="24"/>
        </w:rPr>
        <w:tab/>
        <w:t xml:space="preserve">pertinent here, it can give way when a pure question of law is involved and a refusal to </w:t>
      </w:r>
      <w:r w:rsidRPr="00FF6DBB">
        <w:rPr>
          <w:rFonts w:ascii="Calibri" w:hAnsi="Calibri" w:cs="Times New Roman"/>
          <w:i/>
          <w:color w:val="000000" w:themeColor="text1"/>
          <w:sz w:val="24"/>
          <w:szCs w:val="24"/>
        </w:rPr>
        <w:tab/>
        <w:t>consider it would result in a miscarriage of justice.”</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 xml:space="preserve">This Court, aware of the correct law, cannot ignore it in favour of the wrong law. There would be  a miscarriage of justice. Order 3, rule 6 of the Rules of the Supreme Court of Appeal Rules on </w:t>
      </w:r>
      <w:r w:rsidRPr="00FF6DBB">
        <w:rPr>
          <w:rFonts w:ascii="Calibri" w:hAnsi="Calibri" w:cs="Times New Roman"/>
          <w:color w:val="000000" w:themeColor="text1"/>
          <w:sz w:val="24"/>
          <w:szCs w:val="24"/>
        </w:rPr>
        <w:lastRenderedPageBreak/>
        <w:t xml:space="preserve">which your Lordships rely does not cover law. It deals with grounds of appeal. This Court is duty bound to apply the law and cannot make a decisions </w:t>
      </w:r>
      <w:r w:rsidRPr="00FF6DBB">
        <w:rPr>
          <w:rFonts w:ascii="Calibri" w:hAnsi="Calibri" w:cs="Times New Roman"/>
          <w:i/>
          <w:color w:val="000000" w:themeColor="text1"/>
          <w:sz w:val="24"/>
          <w:szCs w:val="24"/>
        </w:rPr>
        <w:t>per in curium</w:t>
      </w:r>
      <w:r w:rsidRPr="00FF6DBB">
        <w:rPr>
          <w:rFonts w:ascii="Calibri" w:hAnsi="Calibri" w:cs="Times New Roman"/>
          <w:color w:val="000000" w:themeColor="text1"/>
          <w:sz w:val="24"/>
          <w:szCs w:val="24"/>
        </w:rPr>
        <w:t xml:space="preserve"> its or other judicial decisions or a statute. It cannot choose not to apply the law as it is at time of the lower court’s judgment or this court’s decision. What would it apply, the wrong law, no law? </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This is not, my Lords, the case of the law changing in the course of proceedings where, as Tuttle, J remarks, the law changed in the course of proceedings and there could be injustice if the law was applied retroactively:</w:t>
      </w:r>
    </w:p>
    <w:p w:rsidR="0063670F" w:rsidRPr="00FF6DBB" w:rsidRDefault="0063670F" w:rsidP="00E4349A">
      <w:pPr>
        <w:spacing w:line="360" w:lineRule="auto"/>
        <w:jc w:val="both"/>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w:t>
      </w:r>
      <w:r w:rsidRPr="00FF6DBB">
        <w:rPr>
          <w:rFonts w:ascii="Calibri" w:hAnsi="Calibri"/>
          <w:i/>
        </w:rPr>
        <w:t>But</w:t>
      </w:r>
      <w:r w:rsidRPr="00FF6DBB">
        <w:rPr>
          <w:rFonts w:ascii="Calibri" w:hAnsi="Calibri" w:cs="Times New Roman"/>
          <w:i/>
          <w:color w:val="000000" w:themeColor="text1"/>
          <w:sz w:val="24"/>
          <w:szCs w:val="24"/>
        </w:rPr>
        <w:t xml:space="preserve"> the change in the applicable law does not moot the case. Rather, even when the </w:t>
      </w:r>
      <w:r w:rsidRPr="00FF6DBB">
        <w:rPr>
          <w:rFonts w:ascii="Calibri" w:hAnsi="Calibri" w:cs="Times New Roman"/>
          <w:i/>
          <w:color w:val="000000" w:themeColor="text1"/>
          <w:sz w:val="24"/>
          <w:szCs w:val="24"/>
        </w:rPr>
        <w:tab/>
        <w:t xml:space="preserve">events of a case transpire before such a change in the law, the rule is that if the new law </w:t>
      </w:r>
      <w:r w:rsidRPr="00FF6DBB">
        <w:rPr>
          <w:rFonts w:ascii="Calibri" w:hAnsi="Calibri" w:cs="Times New Roman"/>
          <w:i/>
          <w:color w:val="000000" w:themeColor="text1"/>
          <w:sz w:val="24"/>
          <w:szCs w:val="24"/>
        </w:rPr>
        <w:tab/>
        <w:t xml:space="preserve">takes effect in the course of a lawsuit, the action can be adjudicated according to the new </w:t>
      </w:r>
      <w:r w:rsidRPr="00FF6DBB">
        <w:rPr>
          <w:rFonts w:ascii="Calibri" w:hAnsi="Calibri" w:cs="Times New Roman"/>
          <w:i/>
          <w:color w:val="000000" w:themeColor="text1"/>
          <w:sz w:val="24"/>
          <w:szCs w:val="24"/>
        </w:rPr>
        <w:tab/>
        <w:t>provisions, unless to do so might produce "manifest injustice."</w:t>
      </w:r>
      <w:r w:rsidRPr="00FF6DBB">
        <w:rPr>
          <w:rFonts w:ascii="Calibri" w:hAnsi="Calibri"/>
          <w:i/>
        </w:rPr>
        <w:t> </w:t>
      </w:r>
      <w:r w:rsidRPr="00FF6DBB">
        <w:rPr>
          <w:rFonts w:ascii="Calibri" w:hAnsi="Calibri" w:cs="Times New Roman"/>
          <w:i/>
          <w:color w:val="000000" w:themeColor="text1"/>
          <w:sz w:val="24"/>
          <w:szCs w:val="24"/>
        </w:rPr>
        <w:t xml:space="preserve">See </w:t>
      </w:r>
      <w:r w:rsidRPr="00FF6DBB">
        <w:rPr>
          <w:rFonts w:ascii="Calibri" w:hAnsi="Calibri" w:cs="Times New Roman"/>
          <w:color w:val="000000" w:themeColor="text1"/>
          <w:sz w:val="24"/>
          <w:szCs w:val="24"/>
        </w:rPr>
        <w:t xml:space="preserve">Bradley v. School Bd. </w:t>
      </w:r>
      <w:r w:rsidRPr="00FF6DBB">
        <w:rPr>
          <w:rFonts w:ascii="Calibri" w:hAnsi="Calibri" w:cs="Times New Roman"/>
          <w:color w:val="000000" w:themeColor="text1"/>
          <w:sz w:val="24"/>
          <w:szCs w:val="24"/>
        </w:rPr>
        <w:tab/>
        <w:t>of Richmond</w:t>
      </w:r>
      <w:r w:rsidRPr="00FF6DBB">
        <w:rPr>
          <w:rFonts w:ascii="Calibri" w:hAnsi="Calibri" w:cs="Times New Roman"/>
          <w:i/>
          <w:color w:val="000000" w:themeColor="text1"/>
          <w:sz w:val="24"/>
          <w:szCs w:val="24"/>
        </w:rPr>
        <w:t>,</w:t>
      </w:r>
      <w:r w:rsidRPr="00FF6DBB">
        <w:rPr>
          <w:rFonts w:ascii="Calibri" w:hAnsi="Calibri"/>
          <w:i/>
        </w:rPr>
        <w:t> </w:t>
      </w:r>
      <w:hyperlink r:id="rId29" w:anchor="p714" w:history="1">
        <w:r w:rsidRPr="00FF6DBB">
          <w:rPr>
            <w:rStyle w:val="Hyperlink"/>
            <w:rFonts w:ascii="Calibri" w:hAnsi="Calibri"/>
            <w:i/>
          </w:rPr>
          <w:t>416 U.S. 696, 714-17</w:t>
        </w:r>
      </w:hyperlink>
      <w:r w:rsidRPr="00FF6DBB">
        <w:rPr>
          <w:rFonts w:ascii="Calibri" w:hAnsi="Calibri" w:cs="Times New Roman"/>
          <w:i/>
          <w:color w:val="000000" w:themeColor="text1"/>
          <w:sz w:val="24"/>
          <w:szCs w:val="24"/>
        </w:rPr>
        <w:t>,</w:t>
      </w:r>
      <w:r w:rsidRPr="00FF6DBB">
        <w:rPr>
          <w:rFonts w:ascii="Calibri" w:hAnsi="Calibri"/>
          <w:i/>
        </w:rPr>
        <w:t> </w:t>
      </w:r>
      <w:hyperlink r:id="rId30" w:history="1">
        <w:r w:rsidRPr="00FF6DBB">
          <w:rPr>
            <w:rStyle w:val="Hyperlink"/>
            <w:rFonts w:ascii="Calibri" w:hAnsi="Calibri"/>
            <w:i/>
          </w:rPr>
          <w:t>94 S.Ct. 2006</w:t>
        </w:r>
      </w:hyperlink>
      <w:r w:rsidRPr="00FF6DBB">
        <w:rPr>
          <w:rFonts w:ascii="Calibri" w:hAnsi="Calibri" w:cs="Times New Roman"/>
          <w:i/>
          <w:color w:val="000000" w:themeColor="text1"/>
          <w:sz w:val="24"/>
          <w:szCs w:val="24"/>
        </w:rPr>
        <w:t>,</w:t>
      </w:r>
      <w:r w:rsidRPr="00FF6DBB">
        <w:rPr>
          <w:rFonts w:ascii="Calibri" w:hAnsi="Calibri"/>
          <w:i/>
        </w:rPr>
        <w:t> 40 L.Ed.2d 476 </w:t>
      </w:r>
      <w:r w:rsidRPr="00FF6DBB">
        <w:rPr>
          <w:rFonts w:ascii="Calibri" w:hAnsi="Calibri" w:cs="Times New Roman"/>
          <w:i/>
          <w:color w:val="000000" w:themeColor="text1"/>
          <w:sz w:val="24"/>
          <w:szCs w:val="24"/>
        </w:rPr>
        <w:t>(1974);</w:t>
      </w:r>
      <w:r w:rsidRPr="00FF6DBB">
        <w:rPr>
          <w:rFonts w:ascii="Calibri" w:hAnsi="Calibri"/>
          <w:i/>
        </w:rPr>
        <w:t> </w:t>
      </w:r>
      <w:r w:rsidRPr="00FF6DBB">
        <w:rPr>
          <w:rFonts w:ascii="Calibri" w:hAnsi="Calibri" w:cs="Times New Roman"/>
          <w:color w:val="000000" w:themeColor="text1"/>
          <w:sz w:val="24"/>
          <w:szCs w:val="24"/>
        </w:rPr>
        <w:t xml:space="preserve">Thorpe v. Housing </w:t>
      </w:r>
      <w:r w:rsidRPr="00FF6DBB">
        <w:rPr>
          <w:rFonts w:ascii="Calibri" w:hAnsi="Calibri" w:cs="Times New Roman"/>
          <w:color w:val="000000" w:themeColor="text1"/>
          <w:sz w:val="24"/>
          <w:szCs w:val="24"/>
        </w:rPr>
        <w:tab/>
        <w:t>Authority of Durham,</w:t>
      </w:r>
      <w:r w:rsidRPr="00FF6DBB">
        <w:rPr>
          <w:rFonts w:ascii="Calibri" w:hAnsi="Calibri"/>
        </w:rPr>
        <w:t> </w:t>
      </w:r>
      <w:hyperlink r:id="rId31" w:anchor="p281" w:history="1">
        <w:r w:rsidRPr="00FF6DBB">
          <w:rPr>
            <w:rStyle w:val="Hyperlink"/>
            <w:rFonts w:ascii="Calibri" w:hAnsi="Calibri"/>
            <w:i/>
          </w:rPr>
          <w:t>393 U.S. 268,281-83</w:t>
        </w:r>
      </w:hyperlink>
      <w:r w:rsidRPr="00FF6DBB">
        <w:rPr>
          <w:rFonts w:ascii="Calibri" w:hAnsi="Calibri" w:cs="Times New Roman"/>
          <w:i/>
          <w:color w:val="000000" w:themeColor="text1"/>
          <w:sz w:val="24"/>
          <w:szCs w:val="24"/>
        </w:rPr>
        <w:t>,</w:t>
      </w:r>
      <w:r w:rsidRPr="00FF6DBB">
        <w:rPr>
          <w:rFonts w:ascii="Calibri" w:hAnsi="Calibri"/>
          <w:i/>
        </w:rPr>
        <w:t> 89 S.Ct. 518</w:t>
      </w:r>
      <w:r w:rsidRPr="00FF6DBB">
        <w:rPr>
          <w:rFonts w:ascii="Calibri" w:hAnsi="Calibri" w:cs="Times New Roman"/>
          <w:i/>
          <w:color w:val="000000" w:themeColor="text1"/>
          <w:sz w:val="24"/>
          <w:szCs w:val="24"/>
        </w:rPr>
        <w:t>,</w:t>
      </w:r>
      <w:r w:rsidRPr="00FF6DBB">
        <w:rPr>
          <w:rFonts w:ascii="Calibri" w:hAnsi="Calibri"/>
          <w:i/>
        </w:rPr>
        <w:t> </w:t>
      </w:r>
      <w:hyperlink r:id="rId32" w:history="1">
        <w:r w:rsidRPr="00FF6DBB">
          <w:rPr>
            <w:rStyle w:val="Hyperlink"/>
            <w:rFonts w:ascii="Calibri" w:hAnsi="Calibri"/>
            <w:i/>
          </w:rPr>
          <w:t>21 L.Ed.2d 474</w:t>
        </w:r>
      </w:hyperlink>
      <w:r w:rsidRPr="00FF6DBB">
        <w:rPr>
          <w:rFonts w:ascii="Calibri" w:hAnsi="Calibri"/>
          <w:i/>
        </w:rPr>
        <w:t> </w:t>
      </w:r>
      <w:r w:rsidRPr="00FF6DBB">
        <w:rPr>
          <w:rFonts w:ascii="Calibri" w:hAnsi="Calibri" w:cs="Times New Roman"/>
          <w:i/>
          <w:color w:val="000000" w:themeColor="text1"/>
          <w:sz w:val="24"/>
          <w:szCs w:val="24"/>
        </w:rPr>
        <w:t>(1969).”</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This is a case where the Consumer Protection Act was many years in situ and the court below acting despite of it. There would be grave injustice, if justice is according to law, to deny the appellant’s the justice which is in the Consumer Protection Act.</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 xml:space="preserve">It is generally unnecessary to require an address from counsel, where on a matter not covered by grounds of appeal, counsel and a court below overlooked or were oblivious to statutory provisions settling the matter or issues between parties. My judgment was the first to be written and indicated that the appeal should be allowed based on the Consumer Protection Act. your Lordships, probably aware of the Consumer Protection Act for the first time after the hearing, take the view that we cannot apply the Consumer Protection Act because this is a ground not raised in the grounds of appeal and the parties or at least the respondent should have been heard on it. I take a different view which, to me is the correct view, that the Consumer Protection Act is the law applicable and this Court must apply it because it is law and that it is covered by the grounds of appeal where the limitation or exclusion clause was the fulcrum of the action and the defence in the court below and on appeal in this court. </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lastRenderedPageBreak/>
        <w:tab/>
        <w:t>Order 3, rule 2 (6) of the Supreme Court of Appeal Rules applies to grounds of appeal, not the law, whether statutory or of judicial opinions, that a court employs to dispose of the case. Moreover, Order 3, rule 2 (6) of the Supreme Court of Appeal Rules is subject to the plenipotentiary powers of this Court under Order 3, rule 26 of the Supreme Court of Appeal Rules to render any judgment that ought to have been given and Section 22 of the Supreme Court of Appeal Act that empowers this court to give such Judgment as the case may require. Order 3, rule 2 (6) of the Supreme Court of Appeal Rules or Section 22 of the Supreme Court of Appeal Act, as a rule of court cannot ouster or section 22 of the Supreme Court of Appeal Act and  section 3 of the General Interpretation Act requiring this court to take judicial notice of legislation.</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i/>
          <w:color w:val="000000" w:themeColor="text1"/>
          <w:sz w:val="24"/>
          <w:szCs w:val="24"/>
        </w:rPr>
        <w:t>History</w:t>
      </w:r>
      <w:r w:rsidRPr="00FF6DBB">
        <w:rPr>
          <w:rFonts w:ascii="Calibri" w:hAnsi="Calibri" w:cs="Times New Roman"/>
          <w:color w:val="000000" w:themeColor="text1"/>
          <w:sz w:val="24"/>
          <w:szCs w:val="24"/>
        </w:rPr>
        <w:tab/>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My Lords, this is how the matter arrived before you. On 24 October 2013, at the back of previous dealings, the appellant, Michael Kumalakwaanthu t/a Accurate Tiles &amp; Building Centre, appointed the respondent, Manica Malawi Ltd, to clear shipment from Beira Port in Mozambique and transport the same to Blantyre. The parties entered a standard contract.  The appointment form contained a clause, “All business transactions are subject to Manica Malawi Ltd Standard Trading Conditions a copy of which is available on request.” Clause 4 of the Manica Malawi Ltd Standard Trading Conditions provided:</w:t>
      </w:r>
    </w:p>
    <w:p w:rsidR="0063670F" w:rsidRPr="00FF6DBB" w:rsidRDefault="0063670F" w:rsidP="00E4349A">
      <w:pPr>
        <w:spacing w:line="360" w:lineRule="auto"/>
        <w:ind w:left="720"/>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“All packing, unpacking, palletizing, or depalletising, sorting, storing (whether in the open or otherwise), loading, unloading, warehousing, transporting all other handling of goods by or on behalf of or at the request of the customer, owner or company, is effected at the sole risk of the customer and/or the owner, and the customer indemnifies the company against any claim which might be brought against the company howsoever arising from such packing, unpacking, palletizing or depalletising, sorting, storing (whether in the open or otherwise), loading, unloading, warehousing, transporting or other handling of goods.”</w:t>
      </w:r>
    </w:p>
    <w:p w:rsidR="0063670F" w:rsidRPr="00FF6DBB" w:rsidRDefault="0063670F" w:rsidP="00E4349A">
      <w:pPr>
        <w:spacing w:line="360" w:lineRule="auto"/>
        <w:jc w:val="both"/>
        <w:rPr>
          <w:rFonts w:ascii="Calibri" w:hAnsi="Calibri" w:cs="Times New Roman"/>
          <w:i/>
          <w:color w:val="000000" w:themeColor="text1"/>
          <w:sz w:val="24"/>
          <w:szCs w:val="24"/>
        </w:rPr>
      </w:pPr>
      <w:r w:rsidRPr="00FF6DBB">
        <w:rPr>
          <w:rFonts w:ascii="Calibri" w:hAnsi="Calibri" w:cs="Times New Roman"/>
          <w:color w:val="000000" w:themeColor="text1"/>
          <w:sz w:val="24"/>
          <w:szCs w:val="24"/>
        </w:rPr>
        <w:t>On 3 December 2013 one of the two containers containing the appellant’s shipment dropped during lifting at the respondent’s container depot in Blantyre, destroying some of the goods.</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i/>
          <w:color w:val="000000" w:themeColor="text1"/>
          <w:sz w:val="24"/>
          <w:szCs w:val="24"/>
        </w:rPr>
        <w:t>The Action</w:t>
      </w:r>
      <w:r w:rsidRPr="00FF6DBB">
        <w:rPr>
          <w:rFonts w:ascii="Calibri" w:hAnsi="Calibri" w:cs="Times New Roman"/>
          <w:color w:val="000000" w:themeColor="text1"/>
          <w:sz w:val="24"/>
          <w:szCs w:val="24"/>
        </w:rPr>
        <w:tab/>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lastRenderedPageBreak/>
        <w:tab/>
        <w:t>On 28 January 2014, the appellant commenced this action claiming damages for negligence. On 14 February, 2014 the respondent filed a defence denying the contents of the container and negligence on its part.  The respondent also pleaded the exclusion or limitation clauses described.  On 27 August 2014 the court below dismissed the entire appellant’s claim finding, in the process that, although the respondent was negligent and caused the damage without which there cannot be any action in negligence, the respondent was protected by the exclusion clause.  The court below never bothered to interpret and decide whether the exclusion clause covered negligence or, at least, brought enough to cover negligence.  The lower court, equally, found no problems in determining whether, from where the exclusion clause was, it was part of the contract. The lower court also made orders in relation to costs which, together with the liability question, are subject of the appeal by Misheal Kumalakwaanthu t/a Accurate Tiles &amp; Building Centre.</w:t>
      </w:r>
      <w:r w:rsidRPr="00FF6DBB">
        <w:rPr>
          <w:rFonts w:ascii="Calibri" w:hAnsi="Calibri" w:cs="Times New Roman"/>
          <w:color w:val="000000" w:themeColor="text1"/>
          <w:sz w:val="24"/>
          <w:szCs w:val="24"/>
        </w:rPr>
        <w:tab/>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There is no cross appeal by the respondent. The appellant, however, impugns the lower court judgment in that the court below erred in law and on the facts in holding that the Respondent’s trading terms and conditions were incorporated into the contract that the appellant entered with the respondent; and having correctly made a finding that the appellant’s goods were damaged because of the negligence of the respondent, the lower court erred in awarding costs to the respondent.</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i/>
          <w:color w:val="000000" w:themeColor="text1"/>
          <w:sz w:val="24"/>
          <w:szCs w:val="24"/>
        </w:rPr>
        <w:t>The lower court’s findings on negligence</w:t>
      </w:r>
      <w:r w:rsidRPr="00FF6DBB">
        <w:rPr>
          <w:rFonts w:ascii="Calibri" w:hAnsi="Calibri" w:cs="Times New Roman"/>
          <w:color w:val="000000" w:themeColor="text1"/>
          <w:sz w:val="24"/>
          <w:szCs w:val="24"/>
        </w:rPr>
        <w:tab/>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 xml:space="preserve">The lower court’s finding on the respondent’s negligence is, on the evidence and the law, impeccable. Indeed an action for negligence for which a court may, subject to the </w:t>
      </w:r>
      <w:r w:rsidRPr="00FF6DBB">
        <w:rPr>
          <w:rFonts w:ascii="Calibri" w:hAnsi="Calibri" w:cs="Times New Roman"/>
          <w:i/>
          <w:color w:val="000000" w:themeColor="text1"/>
          <w:sz w:val="24"/>
          <w:szCs w:val="24"/>
        </w:rPr>
        <w:t xml:space="preserve">de minimis </w:t>
      </w:r>
      <w:r w:rsidRPr="00FF6DBB">
        <w:rPr>
          <w:rFonts w:ascii="Calibri" w:hAnsi="Calibri" w:cs="Times New Roman"/>
          <w:color w:val="000000" w:themeColor="text1"/>
          <w:sz w:val="24"/>
          <w:szCs w:val="24"/>
        </w:rPr>
        <w:t xml:space="preserve">principle, award compensation arises when a person who, on the neighbour principle, breaches the duty of care expected of a reasonable man and causes injury to another or damage to property. An action for negligence, generally, does not lie where there is no proof of damage. There was negligence, in anyway, in this case where the respondent, entrusted by a contract to unload the appellants’ goods, without reasonable care, unloaded in a manner in which the appellant’s goods perished. The respondent owed the appellant a duty of care which was breached. The court below, therefore, properly, in my judgment, concluded that the respondents were liable in negligence. </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i/>
          <w:color w:val="000000" w:themeColor="text1"/>
          <w:sz w:val="24"/>
          <w:szCs w:val="24"/>
        </w:rPr>
        <w:lastRenderedPageBreak/>
        <w:t>The lower courts finding on exclusion clauses</w:t>
      </w:r>
      <w:r w:rsidRPr="00FF6DBB">
        <w:rPr>
          <w:rFonts w:ascii="Calibri" w:hAnsi="Calibri" w:cs="Times New Roman"/>
          <w:color w:val="000000" w:themeColor="text1"/>
          <w:sz w:val="24"/>
          <w:szCs w:val="24"/>
        </w:rPr>
        <w:tab/>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Again, the lower court’s finding that the exclusion or limitation clause was part of the contract is flawless. There was discussion during argument before us concerning whether the respondent sufficiently brought the exclusion clause to the attention of the appellant (</w:t>
      </w:r>
      <w:r w:rsidRPr="00FF6DBB">
        <w:rPr>
          <w:rFonts w:ascii="Calibri" w:hAnsi="Calibri" w:cs="Times New Roman"/>
          <w:i/>
          <w:color w:val="000000" w:themeColor="text1"/>
          <w:sz w:val="24"/>
          <w:szCs w:val="24"/>
        </w:rPr>
        <w:t xml:space="preserve">L’Estrange v. F Graucob Ltd </w:t>
      </w:r>
      <w:r w:rsidRPr="00FF6DBB">
        <w:rPr>
          <w:rFonts w:ascii="Calibri" w:hAnsi="Calibri" w:cs="Times New Roman"/>
          <w:color w:val="000000" w:themeColor="text1"/>
          <w:sz w:val="24"/>
          <w:szCs w:val="24"/>
        </w:rPr>
        <w:t>[1934] 2 kb</w:t>
      </w:r>
      <w:r w:rsidRPr="00FF6DBB">
        <w:rPr>
          <w:rFonts w:ascii="Calibri" w:hAnsi="Calibri" w:cs="Times New Roman"/>
          <w:i/>
          <w:color w:val="000000" w:themeColor="text1"/>
          <w:sz w:val="24"/>
          <w:szCs w:val="24"/>
        </w:rPr>
        <w:t xml:space="preserve"> </w:t>
      </w:r>
      <w:r w:rsidRPr="00FF6DBB">
        <w:rPr>
          <w:rFonts w:ascii="Calibri" w:hAnsi="Calibri" w:cs="Times New Roman"/>
          <w:color w:val="000000" w:themeColor="text1"/>
          <w:sz w:val="24"/>
          <w:szCs w:val="24"/>
        </w:rPr>
        <w:t xml:space="preserve">394; </w:t>
      </w:r>
      <w:r w:rsidRPr="00FF6DBB">
        <w:rPr>
          <w:rFonts w:ascii="Calibri" w:hAnsi="Calibri" w:cs="Times New Roman"/>
          <w:i/>
          <w:color w:val="000000" w:themeColor="text1"/>
          <w:sz w:val="24"/>
          <w:szCs w:val="24"/>
        </w:rPr>
        <w:t>Parker v. South Eastern Railway Co</w:t>
      </w:r>
      <w:r w:rsidRPr="00FF6DBB">
        <w:rPr>
          <w:rFonts w:ascii="Calibri" w:hAnsi="Calibri" w:cs="Times New Roman"/>
          <w:color w:val="000000" w:themeColor="text1"/>
          <w:sz w:val="24"/>
          <w:szCs w:val="24"/>
        </w:rPr>
        <w:t xml:space="preserve"> [1874-80] All ER 266; </w:t>
      </w:r>
      <w:r w:rsidRPr="00FF6DBB">
        <w:rPr>
          <w:rFonts w:ascii="Calibri" w:hAnsi="Calibri" w:cs="Times New Roman"/>
          <w:i/>
          <w:color w:val="000000" w:themeColor="text1"/>
          <w:sz w:val="24"/>
          <w:szCs w:val="24"/>
        </w:rPr>
        <w:t xml:space="preserve">Thompson v. London, Midland and Scottish Railway Co. </w:t>
      </w:r>
      <w:r w:rsidRPr="00FF6DBB">
        <w:rPr>
          <w:rFonts w:ascii="Calibri" w:hAnsi="Calibri" w:cs="Times New Roman"/>
          <w:color w:val="000000" w:themeColor="text1"/>
          <w:sz w:val="24"/>
          <w:szCs w:val="24"/>
        </w:rPr>
        <w:t>[1930] 1 KB 41;</w:t>
      </w:r>
      <w:r w:rsidRPr="00FF6DBB">
        <w:rPr>
          <w:rFonts w:ascii="Calibri" w:hAnsi="Calibri" w:cs="Times New Roman"/>
          <w:i/>
          <w:color w:val="000000" w:themeColor="text1"/>
          <w:sz w:val="24"/>
          <w:szCs w:val="24"/>
        </w:rPr>
        <w:t xml:space="preserve"> Olley v. Marlborough Court</w:t>
      </w:r>
      <w:r w:rsidRPr="00FF6DBB">
        <w:rPr>
          <w:rFonts w:ascii="Calibri" w:hAnsi="Calibri" w:cs="Times New Roman"/>
          <w:color w:val="000000" w:themeColor="text1"/>
          <w:sz w:val="24"/>
          <w:szCs w:val="24"/>
        </w:rPr>
        <w:t xml:space="preserve"> [1949] 1 KB 532). In </w:t>
      </w:r>
      <w:r w:rsidRPr="00FF6DBB">
        <w:rPr>
          <w:rFonts w:ascii="Calibri" w:hAnsi="Calibri" w:cs="Times New Roman"/>
          <w:i/>
          <w:color w:val="000000" w:themeColor="text1"/>
          <w:sz w:val="24"/>
          <w:szCs w:val="24"/>
        </w:rPr>
        <w:t xml:space="preserve">L’Estrange v. F Graucob Ltd </w:t>
      </w:r>
      <w:r w:rsidRPr="00FF6DBB">
        <w:rPr>
          <w:rFonts w:ascii="Calibri" w:hAnsi="Calibri" w:cs="Times New Roman"/>
          <w:color w:val="000000" w:themeColor="text1"/>
          <w:sz w:val="24"/>
          <w:szCs w:val="24"/>
        </w:rPr>
        <w:t xml:space="preserve">the court held that there were no problems where, like here, a party signed the contract. On the authorities, cited by the respondent’s counsel, mostly persuasive in this court, the conclusion that the exclusion clause was part of the contract is inevitable. In </w:t>
      </w:r>
      <w:r w:rsidRPr="00FF6DBB">
        <w:rPr>
          <w:rFonts w:ascii="Calibri" w:hAnsi="Calibri" w:cs="Times New Roman"/>
          <w:i/>
          <w:color w:val="000000" w:themeColor="text1"/>
          <w:sz w:val="24"/>
          <w:szCs w:val="24"/>
        </w:rPr>
        <w:t xml:space="preserve">United Transport (Malawi)Ltd v Munthali </w:t>
      </w:r>
      <w:r w:rsidRPr="00FF6DBB">
        <w:rPr>
          <w:rFonts w:ascii="Calibri" w:hAnsi="Calibri" w:cs="Times New Roman"/>
          <w:color w:val="000000" w:themeColor="text1"/>
          <w:sz w:val="24"/>
          <w:szCs w:val="24"/>
        </w:rPr>
        <w:t xml:space="preserve">[1973-74] MLR 458, the court below held that a party had not sufficiently brought an exclusion clause to the attention of the other where a party, leaving hundreds of miles away from the company’s headquarters, received a receipt stating that the conditions were at the company’s headquarters. On the facts, the decision was correct. </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 xml:space="preserve">A party, as was pointed out in </w:t>
      </w:r>
      <w:r w:rsidRPr="00FF6DBB">
        <w:rPr>
          <w:rFonts w:ascii="Calibri" w:hAnsi="Calibri" w:cs="Times New Roman"/>
          <w:i/>
          <w:color w:val="000000" w:themeColor="text1"/>
          <w:sz w:val="24"/>
          <w:szCs w:val="24"/>
        </w:rPr>
        <w:t xml:space="preserve">Thompson v London Midland Railways Co </w:t>
      </w:r>
      <w:r w:rsidRPr="00FF6DBB">
        <w:rPr>
          <w:rFonts w:ascii="Calibri" w:hAnsi="Calibri" w:cs="Times New Roman"/>
          <w:color w:val="000000" w:themeColor="text1"/>
          <w:sz w:val="24"/>
          <w:szCs w:val="24"/>
        </w:rPr>
        <w:t xml:space="preserve">[1930], does not inadequately bring to the attention of another party an exclusion or limiting clause simply because some effort or activity is required to obtain the conditions of a contract. Besides, in this particular case, as counsel for the appellant demonstrates, the requirement that a customer could fetch the conditions of service on the website was not farfetched for a person of the repute and literacy that the appellant was known to be. Moreover, again as the respondents’ counsel shows, the appellant had the option to request for the conditions which could not be presented to a customer </w:t>
      </w:r>
      <w:r w:rsidRPr="00FF6DBB">
        <w:rPr>
          <w:rFonts w:ascii="Calibri" w:hAnsi="Calibri" w:cs="Times New Roman"/>
          <w:i/>
          <w:color w:val="000000" w:themeColor="text1"/>
          <w:sz w:val="24"/>
          <w:szCs w:val="24"/>
        </w:rPr>
        <w:t>inter</w:t>
      </w:r>
      <w:r w:rsidRPr="00FF6DBB">
        <w:rPr>
          <w:rFonts w:ascii="Calibri" w:hAnsi="Calibri" w:cs="Times New Roman"/>
          <w:color w:val="000000" w:themeColor="text1"/>
          <w:sz w:val="24"/>
          <w:szCs w:val="24"/>
        </w:rPr>
        <w:t xml:space="preserve"> </w:t>
      </w:r>
      <w:r w:rsidRPr="00FF6DBB">
        <w:rPr>
          <w:rFonts w:ascii="Calibri" w:hAnsi="Calibri" w:cs="Times New Roman"/>
          <w:i/>
          <w:color w:val="000000" w:themeColor="text1"/>
          <w:sz w:val="24"/>
          <w:szCs w:val="24"/>
        </w:rPr>
        <w:t>presentes</w:t>
      </w:r>
      <w:r w:rsidRPr="00FF6DBB">
        <w:rPr>
          <w:rFonts w:ascii="Calibri" w:hAnsi="Calibri" w:cs="Times New Roman"/>
          <w:color w:val="000000" w:themeColor="text1"/>
          <w:sz w:val="24"/>
          <w:szCs w:val="24"/>
        </w:rPr>
        <w:t xml:space="preserve"> because of size the parties had previous dealings. I, therefore, find nothing wrong with the lower court finding that the respondent sufficiently informed the appellant of the whereabouts of these rather debilitating exclusion clauses which in modern law have attracted legislative intervention. </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The court below never interpreted the clause and considered whether it covers negligence.  The appellant’s counsel says that it does cover negligence because of the words ‘howsoever arising’</w:t>
      </w:r>
      <w:r w:rsidRPr="00FF6DBB">
        <w:rPr>
          <w:rFonts w:ascii="Calibri" w:hAnsi="Calibri" w:cs="Times New Roman"/>
          <w:i/>
          <w:color w:val="000000" w:themeColor="text1"/>
          <w:sz w:val="24"/>
          <w:szCs w:val="24"/>
        </w:rPr>
        <w:t xml:space="preserve"> </w:t>
      </w:r>
      <w:r w:rsidRPr="00FF6DBB">
        <w:rPr>
          <w:rFonts w:ascii="Calibri" w:hAnsi="Calibri" w:cs="Times New Roman"/>
          <w:color w:val="000000" w:themeColor="text1"/>
          <w:sz w:val="24"/>
          <w:szCs w:val="24"/>
        </w:rPr>
        <w:t xml:space="preserve">in the exclusion clause. This is not really determinative as can be seen from </w:t>
      </w:r>
      <w:r w:rsidRPr="00FF6DBB">
        <w:rPr>
          <w:rFonts w:ascii="Calibri" w:hAnsi="Calibri" w:cs="Times New Roman"/>
          <w:color w:val="000000" w:themeColor="text1"/>
          <w:sz w:val="24"/>
          <w:szCs w:val="24"/>
        </w:rPr>
        <w:lastRenderedPageBreak/>
        <w:t xml:space="preserve">the laborious reasoning,  cited by the appellant’s counsel, of Lord Justice Simons in </w:t>
      </w:r>
      <w:r w:rsidRPr="00FF6DBB">
        <w:rPr>
          <w:rFonts w:ascii="Calibri" w:hAnsi="Calibri" w:cs="Times New Roman"/>
          <w:i/>
          <w:color w:val="000000" w:themeColor="text1"/>
          <w:sz w:val="24"/>
          <w:szCs w:val="24"/>
        </w:rPr>
        <w:t xml:space="preserve">Hollier v Rambler Motors (AMC) Ltd </w:t>
      </w:r>
      <w:r w:rsidRPr="00FF6DBB">
        <w:rPr>
          <w:rFonts w:ascii="Calibri" w:hAnsi="Calibri" w:cs="Times New Roman"/>
          <w:color w:val="000000" w:themeColor="text1"/>
          <w:sz w:val="24"/>
          <w:szCs w:val="24"/>
        </w:rPr>
        <w:t xml:space="preserve">[1972] 1 All ER 399: </w:t>
      </w:r>
    </w:p>
    <w:p w:rsidR="0063670F" w:rsidRPr="00FF6DBB" w:rsidRDefault="0063670F" w:rsidP="00E4349A">
      <w:pPr>
        <w:spacing w:line="360" w:lineRule="auto"/>
        <w:ind w:left="720"/>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“It is well settled that a clause excluding liability for negligence should make its meaning plain on its face to any ordinarily literate and sensible person.  The easiest way of doing that, of course, is to state expressly that the garage, tradesman or merchant, as the case may be, will not be responsible for any damage caused by his own negligence.  No doubt merchants, tradesmen, garage proprietors and the like are a little shy of writing in an exclusion clause quite so bluntly as that.  Clearly it would not tend to attract customers, and might even put many off.  I am not saying that an exclusion clause cannot be effective to exclude negligence unless it does so expressly, but in order for the clause to be effective the language should be so plain that it clearly bears that meaning.  I do not think that defendants should be allowed to shelter behind language which might lull the customer into a false sense of security by letting him think – unless perhaps he happens to be a lawyer – that he would have redress against the man with whom he was dealing for any damage which he, the customer, might suffer by the negligence of the person.</w:t>
      </w:r>
    </w:p>
    <w:p w:rsidR="0063670F" w:rsidRPr="00FF6DBB" w:rsidRDefault="0063670F" w:rsidP="00E4349A">
      <w:pPr>
        <w:spacing w:line="360" w:lineRule="auto"/>
        <w:ind w:left="720"/>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 xml:space="preserve">In the absence of any such express reference, it is necessary to proceed to the second test.  Words such as “at sole risk” “at customers’ sole risk,” “at owners risk” and “at their own risk” will normally cover negligence as will words which clearly indicate an intention to exclude all liability without exception for example, “no liability whatever” or “under no circumstances” or “all liability,” or all liability save that specified in the clause.  If the defendant merely disclaims liability for “any loss,” he may be directing attention to the kinds of losses, and not to their cause or origin; so liability for negligence will not necessarily be excluded.  But if he says “however arising” or “any cause whatever” these words can cover losses by negligence.  Thus the words “howsoever caused,” “from whatever other cause arising,” “howsoever arising,” “arising from any cause whatsoever,” “relieves from all responsibility for any injury, delay, loss or damage, however caused” have been held to be effective.  Likewise a clause which excludes liability for any damage “which may arise from or be in any way connected with any act or omission of any person … employed by the [defendant]” has been held to be wide enough to cover negligence on </w:t>
      </w:r>
      <w:r w:rsidRPr="00FF6DBB">
        <w:rPr>
          <w:rFonts w:ascii="Calibri" w:hAnsi="Calibri" w:cs="Times New Roman"/>
          <w:i/>
          <w:color w:val="000000" w:themeColor="text1"/>
          <w:sz w:val="24"/>
          <w:szCs w:val="24"/>
        </w:rPr>
        <w:lastRenderedPageBreak/>
        <w:t>the part of the defendant’s servant.  However, the intention of the parties must be collected from the entire wording of the clause, and in construing the clause other parts of the contract which throw light on the meaning to be given to it are not to be ignored.  So, for instance, even such comprehensive words as “any liability … whatsoever” “howsoever caused” “any loss howsoever arising” and “at charters’ risk” may be limited by their context and thus not extend to the negligence of the defendant which it is sought to exclude.  On the other hand, where a clause in an agreement expressly accepted liability for negligence only in certain specified respects, it was held that it necessarily followed that it excludes negligence in all other respects. ”</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 xml:space="preserve">Courts, however, shifted from this reasoning and certainly held that there cannot be exclusion for personal injury. This common law principle is now codified in South Africa, United Kingdom, Australia and the United States. </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i/>
          <w:color w:val="000000" w:themeColor="text1"/>
          <w:sz w:val="24"/>
          <w:szCs w:val="24"/>
        </w:rPr>
        <w:t>Freedom of contract and consumer protection</w:t>
      </w:r>
      <w:r w:rsidRPr="00FF6DBB">
        <w:rPr>
          <w:rFonts w:ascii="Calibri" w:hAnsi="Calibri" w:cs="Times New Roman"/>
          <w:color w:val="000000" w:themeColor="text1"/>
          <w:sz w:val="24"/>
          <w:szCs w:val="24"/>
        </w:rPr>
        <w:tab/>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 xml:space="preserve">Indeed there was a time, now yester, when based on freedom and sanctity of a contract, parties could freely contract out certain wrongful acts, including negligence, by exclusion or limitation clauses. In </w:t>
      </w:r>
      <w:r w:rsidRPr="00FF6DBB">
        <w:rPr>
          <w:rFonts w:ascii="Calibri" w:hAnsi="Calibri" w:cs="Times New Roman"/>
          <w:i/>
          <w:color w:val="000000" w:themeColor="text1"/>
          <w:sz w:val="24"/>
          <w:szCs w:val="24"/>
        </w:rPr>
        <w:t>Salvage Associate v CAP Financial Services</w:t>
      </w:r>
      <w:r w:rsidRPr="00FF6DBB">
        <w:rPr>
          <w:rFonts w:ascii="Calibri" w:hAnsi="Calibri" w:cs="Times New Roman"/>
          <w:color w:val="000000" w:themeColor="text1"/>
          <w:sz w:val="24"/>
          <w:szCs w:val="24"/>
        </w:rPr>
        <w:t xml:space="preserve"> [1995] FSR 654, Forbes J, in the Australian Supreme Court, said:</w:t>
      </w:r>
    </w:p>
    <w:p w:rsidR="0063670F" w:rsidRPr="00FF6DBB" w:rsidRDefault="0063670F" w:rsidP="00E4349A">
      <w:pPr>
        <w:spacing w:line="360" w:lineRule="auto"/>
        <w:ind w:left="720"/>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 xml:space="preserve">“Generally speaking where a party well able to look after itself enters into a commercial contract and with full knowledge of all the relevant </w:t>
      </w:r>
      <w:r w:rsidRPr="00FF6DBB">
        <w:rPr>
          <w:rFonts w:ascii="Calibri" w:hAnsi="Calibri" w:cs="Times New Roman"/>
          <w:i/>
          <w:color w:val="000000" w:themeColor="text1"/>
          <w:sz w:val="24"/>
          <w:szCs w:val="24"/>
        </w:rPr>
        <w:tab/>
        <w:t xml:space="preserve">circumstances willingly accepts the terms of the contract which provides </w:t>
      </w:r>
      <w:r w:rsidRPr="00FF6DBB">
        <w:rPr>
          <w:rFonts w:ascii="Calibri" w:hAnsi="Calibri" w:cs="Times New Roman"/>
          <w:i/>
          <w:color w:val="000000" w:themeColor="text1"/>
          <w:sz w:val="24"/>
          <w:szCs w:val="24"/>
        </w:rPr>
        <w:tab/>
        <w:t xml:space="preserve">for the apportionment of financial risks of that transaction, I think that it is very likely that those terms will be held to be fair and reasonable. A case which upholds the attitude of the judiciary in a construction context can be found in Lord Pearson’s speech in Trollope&amp; Colls Ltd v North West Metropolitan Hospital Board (1973) 9 BLR 60, where Lord Pearson stated: The basic principle [is] that the court does not make a contract for the parties. The court will not even improve the contract which the parties have made for themselves, however desirable the improvements might be. The court’s function is to interpret and apply the contract which the parties have made for themselves. If the express terms are perfectly clear and free from ambiguity, there is no choice to be made between different possible meanings; the </w:t>
      </w:r>
      <w:r w:rsidRPr="00FF6DBB">
        <w:rPr>
          <w:rFonts w:ascii="Calibri" w:hAnsi="Calibri" w:cs="Times New Roman"/>
          <w:i/>
          <w:color w:val="000000" w:themeColor="text1"/>
          <w:sz w:val="24"/>
          <w:szCs w:val="24"/>
        </w:rPr>
        <w:lastRenderedPageBreak/>
        <w:t xml:space="preserve">clear terms must be applied even if the court thinks some other </w:t>
      </w:r>
      <w:r w:rsidRPr="00FF6DBB">
        <w:rPr>
          <w:rFonts w:ascii="Calibri" w:hAnsi="Calibri" w:cs="Times New Roman"/>
          <w:i/>
          <w:color w:val="000000" w:themeColor="text1"/>
          <w:sz w:val="24"/>
          <w:szCs w:val="24"/>
        </w:rPr>
        <w:tab/>
        <w:t xml:space="preserve">terms would have been more suitable.” </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There are similar sentiments in jurisdictions faithful to the common law tradition (</w:t>
      </w:r>
      <w:r w:rsidRPr="00FF6DBB">
        <w:rPr>
          <w:rFonts w:ascii="Calibri" w:eastAsia="Times New Roman" w:hAnsi="Calibri" w:cs="Times New Roman"/>
          <w:i/>
          <w:iCs/>
          <w:color w:val="000000" w:themeColor="text1"/>
          <w:sz w:val="24"/>
          <w:szCs w:val="24"/>
        </w:rPr>
        <w:t>Osry v Hirsch, Loubser &amp; Co Ltd </w:t>
      </w:r>
      <w:r w:rsidRPr="00FF6DBB">
        <w:rPr>
          <w:rFonts w:ascii="Calibri" w:eastAsia="Times New Roman" w:hAnsi="Calibri" w:cs="Times New Roman"/>
          <w:color w:val="000000" w:themeColor="text1"/>
          <w:sz w:val="24"/>
          <w:szCs w:val="24"/>
        </w:rPr>
        <w:t>1922 (CPD) 531 and </w:t>
      </w:r>
      <w:r w:rsidRPr="00FF6DBB">
        <w:rPr>
          <w:rFonts w:ascii="Calibri" w:eastAsia="Times New Roman" w:hAnsi="Calibri" w:cs="Times New Roman"/>
          <w:i/>
          <w:iCs/>
          <w:color w:val="000000" w:themeColor="text1"/>
          <w:sz w:val="24"/>
          <w:szCs w:val="24"/>
        </w:rPr>
        <w:t>Wells v South African Alumenite Co </w:t>
      </w:r>
      <w:r w:rsidRPr="00FF6DBB">
        <w:rPr>
          <w:rFonts w:ascii="Calibri" w:eastAsia="Times New Roman" w:hAnsi="Calibri" w:cs="Times New Roman"/>
          <w:color w:val="000000" w:themeColor="text1"/>
          <w:sz w:val="24"/>
          <w:szCs w:val="24"/>
        </w:rPr>
        <w:t xml:space="preserve">1927 (AD) 69, South Africa). </w:t>
      </w:r>
      <w:r w:rsidRPr="00FF6DBB">
        <w:rPr>
          <w:rFonts w:ascii="Calibri" w:hAnsi="Calibri" w:cs="Times New Roman"/>
          <w:color w:val="000000" w:themeColor="text1"/>
          <w:sz w:val="24"/>
          <w:szCs w:val="24"/>
        </w:rPr>
        <w:t xml:space="preserve">These times are epitomized by the cases and works of authors, more especially Chitty, </w:t>
      </w:r>
      <w:r w:rsidRPr="00FF6DBB">
        <w:rPr>
          <w:rFonts w:ascii="Calibri" w:hAnsi="Calibri" w:cs="Times New Roman"/>
          <w:color w:val="000000" w:themeColor="text1"/>
          <w:sz w:val="24"/>
          <w:szCs w:val="24"/>
          <w:u w:val="single"/>
        </w:rPr>
        <w:t xml:space="preserve">Chitty on </w:t>
      </w:r>
      <w:r w:rsidRPr="00FF6DBB">
        <w:rPr>
          <w:rFonts w:ascii="Calibri" w:hAnsi="Calibri" w:cs="Times New Roman"/>
          <w:color w:val="000000" w:themeColor="text1"/>
          <w:sz w:val="24"/>
          <w:szCs w:val="24"/>
        </w:rPr>
        <w:t xml:space="preserve">Contracts, </w:t>
      </w:r>
      <w:r w:rsidRPr="00FF6DBB">
        <w:rPr>
          <w:rFonts w:ascii="Calibri" w:hAnsi="Calibri" w:cs="Times New Roman"/>
          <w:color w:val="000000" w:themeColor="text1"/>
          <w:sz w:val="24"/>
          <w:szCs w:val="24"/>
          <w:u w:val="single"/>
        </w:rPr>
        <w:t xml:space="preserve">General, Vol. 1, </w:t>
      </w:r>
      <w:r w:rsidRPr="00FF6DBB">
        <w:rPr>
          <w:rFonts w:ascii="Calibri" w:hAnsi="Calibri" w:cs="Times New Roman"/>
          <w:color w:val="000000" w:themeColor="text1"/>
          <w:sz w:val="24"/>
          <w:szCs w:val="24"/>
        </w:rPr>
        <w:t>cited by both counsel. Counsel between them cited cases of L’Estrange</w:t>
      </w:r>
      <w:r w:rsidRPr="00FF6DBB">
        <w:rPr>
          <w:rFonts w:ascii="Calibri" w:hAnsi="Calibri" w:cs="Times New Roman"/>
          <w:i/>
          <w:color w:val="000000" w:themeColor="text1"/>
          <w:sz w:val="24"/>
          <w:szCs w:val="24"/>
        </w:rPr>
        <w:t xml:space="preserve"> v. F Graucob Ltd </w:t>
      </w:r>
      <w:r w:rsidRPr="00FF6DBB">
        <w:rPr>
          <w:rFonts w:ascii="Calibri" w:hAnsi="Calibri" w:cs="Times New Roman"/>
          <w:color w:val="000000" w:themeColor="text1"/>
          <w:sz w:val="24"/>
          <w:szCs w:val="24"/>
        </w:rPr>
        <w:t>[1934] 2 kb</w:t>
      </w:r>
      <w:r w:rsidRPr="00FF6DBB">
        <w:rPr>
          <w:rFonts w:ascii="Calibri" w:hAnsi="Calibri" w:cs="Times New Roman"/>
          <w:i/>
          <w:color w:val="000000" w:themeColor="text1"/>
          <w:sz w:val="24"/>
          <w:szCs w:val="24"/>
        </w:rPr>
        <w:t xml:space="preserve"> </w:t>
      </w:r>
      <w:r w:rsidRPr="00FF6DBB">
        <w:rPr>
          <w:rFonts w:ascii="Calibri" w:hAnsi="Calibri" w:cs="Times New Roman"/>
          <w:color w:val="000000" w:themeColor="text1"/>
          <w:sz w:val="24"/>
          <w:szCs w:val="24"/>
        </w:rPr>
        <w:t xml:space="preserve">394; </w:t>
      </w:r>
      <w:r w:rsidRPr="00FF6DBB">
        <w:rPr>
          <w:rFonts w:ascii="Calibri" w:hAnsi="Calibri" w:cs="Times New Roman"/>
          <w:i/>
          <w:color w:val="000000" w:themeColor="text1"/>
          <w:sz w:val="24"/>
          <w:szCs w:val="24"/>
        </w:rPr>
        <w:t xml:space="preserve">Parker v. South Eastern Railway Co. </w:t>
      </w:r>
      <w:r w:rsidRPr="00FF6DBB">
        <w:rPr>
          <w:rFonts w:ascii="Calibri" w:hAnsi="Calibri" w:cs="Times New Roman"/>
          <w:color w:val="000000" w:themeColor="text1"/>
          <w:sz w:val="24"/>
          <w:szCs w:val="24"/>
        </w:rPr>
        <w:t xml:space="preserve"> [1874-80] All ER 266; </w:t>
      </w:r>
      <w:r w:rsidRPr="00FF6DBB">
        <w:rPr>
          <w:rFonts w:ascii="Calibri" w:hAnsi="Calibri" w:cs="Times New Roman"/>
          <w:i/>
          <w:color w:val="000000" w:themeColor="text1"/>
          <w:sz w:val="24"/>
          <w:szCs w:val="24"/>
        </w:rPr>
        <w:t xml:space="preserve">Thompson v. London, Midland and Scottish Railway Co. </w:t>
      </w:r>
      <w:r w:rsidRPr="00FF6DBB">
        <w:rPr>
          <w:rFonts w:ascii="Calibri" w:hAnsi="Calibri" w:cs="Times New Roman"/>
          <w:color w:val="000000" w:themeColor="text1"/>
          <w:sz w:val="24"/>
          <w:szCs w:val="24"/>
        </w:rPr>
        <w:t xml:space="preserve">[1930] 1 KB 41; </w:t>
      </w:r>
      <w:r w:rsidRPr="00FF6DBB">
        <w:rPr>
          <w:rFonts w:ascii="Calibri" w:hAnsi="Calibri" w:cs="Times New Roman"/>
          <w:i/>
          <w:color w:val="000000" w:themeColor="text1"/>
          <w:sz w:val="24"/>
          <w:szCs w:val="24"/>
        </w:rPr>
        <w:t xml:space="preserve"> Olley v. Marlborough Court </w:t>
      </w:r>
      <w:r w:rsidRPr="00FF6DBB">
        <w:rPr>
          <w:rFonts w:ascii="Calibri" w:hAnsi="Calibri" w:cs="Times New Roman"/>
          <w:color w:val="000000" w:themeColor="text1"/>
          <w:sz w:val="24"/>
          <w:szCs w:val="24"/>
        </w:rPr>
        <w:t xml:space="preserve"> [1949] 1 KB 532; </w:t>
      </w:r>
      <w:r w:rsidRPr="00FF6DBB">
        <w:rPr>
          <w:rFonts w:ascii="Calibri" w:hAnsi="Calibri" w:cs="Times New Roman"/>
          <w:i/>
          <w:color w:val="000000" w:themeColor="text1"/>
          <w:sz w:val="24"/>
          <w:szCs w:val="24"/>
        </w:rPr>
        <w:t xml:space="preserve">Canada Steamship Lines Ltd v The King </w:t>
      </w:r>
      <w:r w:rsidRPr="00FF6DBB">
        <w:rPr>
          <w:rFonts w:ascii="Calibri" w:hAnsi="Calibri" w:cs="Times New Roman"/>
          <w:color w:val="000000" w:themeColor="text1"/>
          <w:sz w:val="24"/>
          <w:szCs w:val="24"/>
        </w:rPr>
        <w:t xml:space="preserve">[1952] AC 192 at 208; </w:t>
      </w:r>
      <w:r w:rsidRPr="00FF6DBB">
        <w:rPr>
          <w:rFonts w:ascii="Calibri" w:hAnsi="Calibri" w:cs="Times New Roman"/>
          <w:i/>
          <w:color w:val="000000" w:themeColor="text1"/>
          <w:sz w:val="24"/>
          <w:szCs w:val="24"/>
        </w:rPr>
        <w:t xml:space="preserve">Munro Brice &amp; Co v War Risks Association </w:t>
      </w:r>
      <w:r w:rsidRPr="00FF6DBB">
        <w:rPr>
          <w:rFonts w:ascii="Calibri" w:hAnsi="Calibri" w:cs="Times New Roman"/>
          <w:color w:val="000000" w:themeColor="text1"/>
          <w:sz w:val="24"/>
          <w:szCs w:val="24"/>
        </w:rPr>
        <w:t xml:space="preserve"> [1918] 2 KB 78; </w:t>
      </w:r>
      <w:r w:rsidRPr="00FF6DBB">
        <w:rPr>
          <w:rFonts w:ascii="Calibri" w:hAnsi="Calibri" w:cs="Times New Roman"/>
          <w:i/>
          <w:color w:val="000000" w:themeColor="text1"/>
          <w:sz w:val="24"/>
          <w:szCs w:val="24"/>
        </w:rPr>
        <w:t xml:space="preserve">Ndasowanjira Art Studio v Casalee Cargo Ltd </w:t>
      </w:r>
      <w:r w:rsidRPr="00FF6DBB">
        <w:rPr>
          <w:rFonts w:ascii="Calibri" w:hAnsi="Calibri" w:cs="Times New Roman"/>
          <w:color w:val="000000" w:themeColor="text1"/>
          <w:sz w:val="24"/>
          <w:szCs w:val="24"/>
        </w:rPr>
        <w:t xml:space="preserve">[1991] 14 MLR 367; </w:t>
      </w:r>
      <w:r w:rsidRPr="00FF6DBB">
        <w:rPr>
          <w:rFonts w:ascii="Calibri" w:hAnsi="Calibri" w:cs="Times New Roman"/>
          <w:i/>
          <w:color w:val="000000" w:themeColor="text1"/>
          <w:sz w:val="24"/>
          <w:szCs w:val="24"/>
        </w:rPr>
        <w:t xml:space="preserve">McCutcheon v David Macbrayne Ltd </w:t>
      </w:r>
      <w:r w:rsidRPr="00FF6DBB">
        <w:rPr>
          <w:rFonts w:ascii="Calibri" w:hAnsi="Calibri" w:cs="Times New Roman"/>
          <w:color w:val="000000" w:themeColor="text1"/>
          <w:sz w:val="24"/>
          <w:szCs w:val="24"/>
        </w:rPr>
        <w:t xml:space="preserve"> [1964] 1 WLR 125; and </w:t>
      </w:r>
      <w:r w:rsidRPr="00FF6DBB">
        <w:rPr>
          <w:rFonts w:ascii="Calibri" w:hAnsi="Calibri" w:cs="Times New Roman"/>
          <w:i/>
          <w:color w:val="000000" w:themeColor="text1"/>
          <w:sz w:val="24"/>
          <w:szCs w:val="24"/>
        </w:rPr>
        <w:t xml:space="preserve">Hollier v Rambler Motors (AMC) Ltd </w:t>
      </w:r>
      <w:r w:rsidRPr="00FF6DBB">
        <w:rPr>
          <w:rFonts w:ascii="Calibri" w:hAnsi="Calibri" w:cs="Times New Roman"/>
          <w:color w:val="000000" w:themeColor="text1"/>
          <w:sz w:val="24"/>
          <w:szCs w:val="24"/>
        </w:rPr>
        <w:t xml:space="preserve"> [1972] 1 ALL ER 399. All cited English cases were before limitations by the Unfair Contract Terms Act 1977; the Malawian case cited is before the Consumer Protection Act, 2003. </w:t>
      </w:r>
    </w:p>
    <w:p w:rsidR="0063670F" w:rsidRPr="00FF6DBB" w:rsidRDefault="0063670F" w:rsidP="00E4349A">
      <w:pPr>
        <w:spacing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Comparative Law</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 xml:space="preserve">In the United Kingdom, they do not have the equivalent of the Consumer Protection Act. They, however, have the Unfair Contract Terms Act 1977. In the United Kingdom, therefore, exclusion clauses, except for negligence involving personal injury and other proscribed instances, are permissible provided they pass the muster. In </w:t>
      </w:r>
      <w:r w:rsidRPr="00FF6DBB">
        <w:rPr>
          <w:rFonts w:ascii="Calibri" w:hAnsi="Calibri" w:cs="Times New Roman"/>
          <w:i/>
          <w:color w:val="000000" w:themeColor="text1"/>
          <w:sz w:val="24"/>
          <w:szCs w:val="24"/>
        </w:rPr>
        <w:t xml:space="preserve">Photo Production Ltd v Securicor Transport Ltd </w:t>
      </w:r>
      <w:r w:rsidRPr="00FF6DBB">
        <w:rPr>
          <w:rFonts w:ascii="Calibri" w:hAnsi="Calibri" w:cs="Times New Roman"/>
          <w:color w:val="000000" w:themeColor="text1"/>
          <w:sz w:val="24"/>
          <w:szCs w:val="24"/>
        </w:rPr>
        <w:t>[1980] AC 827, decided after the Unfair Contract Terms Act 1977, Lord Diplock, heathing a thing of relief from the  complex interpretive rules before the Act, said:</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 xml:space="preserve">“My Lords, the reports are full of cases in which what would appear to be </w:t>
      </w:r>
      <w:r w:rsidRPr="00FF6DBB">
        <w:rPr>
          <w:rFonts w:ascii="Calibri" w:hAnsi="Calibri" w:cs="Times New Roman"/>
          <w:i/>
          <w:color w:val="000000" w:themeColor="text1"/>
          <w:sz w:val="24"/>
          <w:szCs w:val="24"/>
        </w:rPr>
        <w:tab/>
        <w:t xml:space="preserve">very strained </w:t>
      </w:r>
      <w:r w:rsidRPr="00FF6DBB">
        <w:rPr>
          <w:rFonts w:ascii="Calibri" w:hAnsi="Calibri" w:cs="Times New Roman"/>
          <w:i/>
          <w:color w:val="000000" w:themeColor="text1"/>
          <w:sz w:val="24"/>
          <w:szCs w:val="24"/>
        </w:rPr>
        <w:tab/>
        <w:t xml:space="preserve">constructions have been placed upon exclusion clauses, mainly in what today would </w:t>
      </w:r>
      <w:r w:rsidRPr="00FF6DBB">
        <w:rPr>
          <w:rFonts w:ascii="Calibri" w:hAnsi="Calibri" w:cs="Times New Roman"/>
          <w:i/>
          <w:color w:val="000000" w:themeColor="text1"/>
          <w:sz w:val="24"/>
          <w:szCs w:val="24"/>
        </w:rPr>
        <w:tab/>
        <w:t xml:space="preserve">be called consumer contracts and contracts of adhesion.  As Lord Wilberforce has </w:t>
      </w:r>
      <w:r w:rsidRPr="00FF6DBB">
        <w:rPr>
          <w:rFonts w:ascii="Calibri" w:hAnsi="Calibri" w:cs="Times New Roman"/>
          <w:i/>
          <w:color w:val="000000" w:themeColor="text1"/>
          <w:sz w:val="24"/>
          <w:szCs w:val="24"/>
        </w:rPr>
        <w:tab/>
        <w:t xml:space="preserve">pointed out, any need for this kind of </w:t>
      </w:r>
      <w:r w:rsidRPr="00FF6DBB">
        <w:rPr>
          <w:rFonts w:ascii="Calibri" w:hAnsi="Calibri" w:cs="Times New Roman"/>
          <w:i/>
          <w:color w:val="000000" w:themeColor="text1"/>
          <w:sz w:val="24"/>
          <w:szCs w:val="24"/>
        </w:rPr>
        <w:tab/>
        <w:t xml:space="preserve">judicial distortion of the English language has been </w:t>
      </w:r>
      <w:r w:rsidRPr="00FF6DBB">
        <w:rPr>
          <w:rFonts w:ascii="Calibri" w:hAnsi="Calibri" w:cs="Times New Roman"/>
          <w:i/>
          <w:color w:val="000000" w:themeColor="text1"/>
          <w:sz w:val="24"/>
          <w:szCs w:val="24"/>
        </w:rPr>
        <w:tab/>
        <w:t xml:space="preserve">banished by Parliament’s having made these kinds of contracts subject to the Unfair </w:t>
      </w:r>
      <w:r w:rsidRPr="00FF6DBB">
        <w:rPr>
          <w:rFonts w:ascii="Calibri" w:hAnsi="Calibri" w:cs="Times New Roman"/>
          <w:i/>
          <w:color w:val="000000" w:themeColor="text1"/>
          <w:sz w:val="24"/>
          <w:szCs w:val="24"/>
        </w:rPr>
        <w:tab/>
        <w:t xml:space="preserve">Contract Terms Act 1977.  In commercial contracts negotiated between businessmen </w:t>
      </w:r>
      <w:r w:rsidRPr="00FF6DBB">
        <w:rPr>
          <w:rFonts w:ascii="Calibri" w:hAnsi="Calibri" w:cs="Times New Roman"/>
          <w:i/>
          <w:color w:val="000000" w:themeColor="text1"/>
          <w:sz w:val="24"/>
          <w:szCs w:val="24"/>
        </w:rPr>
        <w:tab/>
        <w:t xml:space="preserve">capable of looking after their own interests and of deciding </w:t>
      </w:r>
      <w:r w:rsidRPr="00FF6DBB">
        <w:rPr>
          <w:rFonts w:ascii="Calibri" w:hAnsi="Calibri" w:cs="Times New Roman"/>
          <w:i/>
          <w:color w:val="000000" w:themeColor="text1"/>
          <w:sz w:val="24"/>
          <w:szCs w:val="24"/>
        </w:rPr>
        <w:tab/>
        <w:t xml:space="preserve">how risks inherent in the </w:t>
      </w:r>
      <w:r w:rsidRPr="00FF6DBB">
        <w:rPr>
          <w:rFonts w:ascii="Calibri" w:hAnsi="Calibri" w:cs="Times New Roman"/>
          <w:i/>
          <w:color w:val="000000" w:themeColor="text1"/>
          <w:sz w:val="24"/>
          <w:szCs w:val="24"/>
        </w:rPr>
        <w:tab/>
        <w:t xml:space="preserve">performance of various kinds of contract can be most economically borne (generally </w:t>
      </w:r>
      <w:r w:rsidRPr="00FF6DBB">
        <w:rPr>
          <w:rFonts w:ascii="Calibri" w:hAnsi="Calibri" w:cs="Times New Roman"/>
          <w:i/>
          <w:color w:val="000000" w:themeColor="text1"/>
          <w:sz w:val="24"/>
          <w:szCs w:val="24"/>
        </w:rPr>
        <w:tab/>
        <w:t xml:space="preserve">by insurance), it is, in my view, wrong to place a strained construction upon words </w:t>
      </w:r>
      <w:r w:rsidRPr="00FF6DBB">
        <w:rPr>
          <w:rFonts w:ascii="Calibri" w:hAnsi="Calibri" w:cs="Times New Roman"/>
          <w:i/>
          <w:color w:val="000000" w:themeColor="text1"/>
          <w:sz w:val="24"/>
          <w:szCs w:val="24"/>
        </w:rPr>
        <w:lastRenderedPageBreak/>
        <w:tab/>
        <w:t xml:space="preserve">in an exclusion clause which </w:t>
      </w:r>
      <w:r w:rsidRPr="00FF6DBB">
        <w:rPr>
          <w:rFonts w:ascii="Calibri" w:hAnsi="Calibri" w:cs="Times New Roman"/>
          <w:i/>
          <w:color w:val="000000" w:themeColor="text1"/>
          <w:sz w:val="24"/>
          <w:szCs w:val="24"/>
        </w:rPr>
        <w:tab/>
        <w:t xml:space="preserve">are clear and fairly susceptible of one meaning only even </w:t>
      </w:r>
      <w:r w:rsidRPr="00FF6DBB">
        <w:rPr>
          <w:rFonts w:ascii="Calibri" w:hAnsi="Calibri" w:cs="Times New Roman"/>
          <w:i/>
          <w:color w:val="000000" w:themeColor="text1"/>
          <w:sz w:val="24"/>
          <w:szCs w:val="24"/>
        </w:rPr>
        <w:tab/>
        <w:t xml:space="preserve">after due allowance has been made for the presumption; In favour of the implied </w:t>
      </w:r>
      <w:r w:rsidRPr="00FF6DBB">
        <w:rPr>
          <w:rFonts w:ascii="Calibri" w:hAnsi="Calibri" w:cs="Times New Roman"/>
          <w:i/>
          <w:color w:val="000000" w:themeColor="text1"/>
          <w:sz w:val="24"/>
          <w:szCs w:val="24"/>
        </w:rPr>
        <w:tab/>
        <w:t>primary and secondary obligations ”</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 xml:space="preserve">Subsequent cases, </w:t>
      </w:r>
      <w:r w:rsidRPr="00FF6DBB">
        <w:rPr>
          <w:rFonts w:ascii="Calibri" w:hAnsi="Calibri" w:cs="Times New Roman"/>
          <w:i/>
          <w:color w:val="000000" w:themeColor="text1"/>
          <w:sz w:val="24"/>
          <w:szCs w:val="24"/>
        </w:rPr>
        <w:t>Ailsa Craig Fishing Co Ltd v Malvern Fishing</w:t>
      </w:r>
      <w:r w:rsidRPr="00FF6DBB">
        <w:rPr>
          <w:rFonts w:ascii="Calibri" w:hAnsi="Calibri" w:cs="Times New Roman"/>
          <w:color w:val="000000" w:themeColor="text1"/>
          <w:sz w:val="24"/>
          <w:szCs w:val="24"/>
        </w:rPr>
        <w:t xml:space="preserve"> </w:t>
      </w:r>
      <w:r w:rsidRPr="00FF6DBB">
        <w:rPr>
          <w:rFonts w:ascii="Calibri" w:hAnsi="Calibri" w:cs="Times New Roman"/>
          <w:i/>
          <w:color w:val="000000" w:themeColor="text1"/>
          <w:sz w:val="24"/>
          <w:szCs w:val="24"/>
        </w:rPr>
        <w:t>Co Ltd &amp; Securicor Scotland</w:t>
      </w:r>
      <w:r w:rsidRPr="00FF6DBB">
        <w:rPr>
          <w:rFonts w:ascii="Calibri" w:hAnsi="Calibri" w:cs="Times New Roman"/>
          <w:color w:val="000000" w:themeColor="text1"/>
          <w:sz w:val="24"/>
          <w:szCs w:val="24"/>
        </w:rPr>
        <w:t xml:space="preserve"> [1983] 1 All ER 101;  </w:t>
      </w:r>
      <w:r w:rsidRPr="00FF6DBB">
        <w:rPr>
          <w:rFonts w:ascii="Calibri" w:hAnsi="Calibri" w:cs="Times New Roman"/>
          <w:i/>
          <w:color w:val="000000" w:themeColor="text1"/>
          <w:sz w:val="24"/>
          <w:szCs w:val="24"/>
        </w:rPr>
        <w:t xml:space="preserve">Office of Fair Trading v Abbey National Plc </w:t>
      </w:r>
      <w:r w:rsidRPr="00FF6DBB">
        <w:rPr>
          <w:rFonts w:ascii="Calibri" w:hAnsi="Calibri" w:cs="Times New Roman"/>
          <w:color w:val="000000" w:themeColor="text1"/>
          <w:sz w:val="24"/>
          <w:szCs w:val="24"/>
        </w:rPr>
        <w:t xml:space="preserve">[2009] EWCA Civ 116, [2009] 2 W.L.R. 1286; </w:t>
      </w:r>
      <w:r w:rsidRPr="00FF6DBB">
        <w:rPr>
          <w:rFonts w:ascii="Calibri" w:hAnsi="Calibri" w:cs="Times New Roman"/>
          <w:i/>
          <w:color w:val="000000" w:themeColor="text1"/>
          <w:sz w:val="24"/>
          <w:szCs w:val="24"/>
        </w:rPr>
        <w:t>Office of Fair Trading v Ashbourne Management Services</w:t>
      </w:r>
      <w:r w:rsidRPr="00FF6DBB">
        <w:rPr>
          <w:rFonts w:ascii="Calibri" w:hAnsi="Calibri" w:cs="Times New Roman"/>
          <w:color w:val="000000" w:themeColor="text1"/>
          <w:sz w:val="24"/>
          <w:szCs w:val="24"/>
        </w:rPr>
        <w:t xml:space="preserve"> [2011] EWHC 1237 (Ch), [2011] All ER (D), turn on specific statutory provisions. The UK model obtains in South Africa under the Consumer Protection Act, 2008. There, unlike here, exclusion or limitation clauses, like the one in this contract, would be excluded only if they do not pass the muster. </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i/>
          <w:color w:val="000000" w:themeColor="text1"/>
          <w:sz w:val="24"/>
          <w:szCs w:val="24"/>
        </w:rPr>
        <w:t>The current law on Limitation Clauses</w:t>
      </w:r>
      <w:r w:rsidRPr="00FF6DBB">
        <w:rPr>
          <w:rFonts w:ascii="Calibri" w:hAnsi="Calibri" w:cs="Times New Roman"/>
          <w:color w:val="000000" w:themeColor="text1"/>
          <w:sz w:val="24"/>
          <w:szCs w:val="24"/>
        </w:rPr>
        <w:tab/>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 xml:space="preserve">There are formidable and detailed submissions from either side which, on the view I have taken of the matter, are probably unnecessary on the law as is in Malawi since 2003 when the Consumer Protection Act passed. Consequently, </w:t>
      </w:r>
      <w:r w:rsidRPr="00FF6DBB">
        <w:rPr>
          <w:rFonts w:ascii="Calibri" w:hAnsi="Calibri" w:cs="Times New Roman"/>
          <w:i/>
          <w:color w:val="000000" w:themeColor="text1"/>
          <w:sz w:val="24"/>
          <w:szCs w:val="24"/>
        </w:rPr>
        <w:t xml:space="preserve">Hashmi v DHL Express </w:t>
      </w:r>
      <w:r w:rsidRPr="00FF6DBB">
        <w:rPr>
          <w:rFonts w:ascii="Calibri" w:hAnsi="Calibri" w:cs="Times New Roman"/>
          <w:color w:val="000000" w:themeColor="text1"/>
          <w:sz w:val="24"/>
          <w:szCs w:val="24"/>
        </w:rPr>
        <w:t xml:space="preserve">(2005) Civil Cause No 423 (HC) (PR) (unreported, not cited by Counsel and the court below is </w:t>
      </w:r>
      <w:r w:rsidRPr="00FF6DBB">
        <w:rPr>
          <w:rFonts w:ascii="Calibri" w:hAnsi="Calibri" w:cs="Times New Roman"/>
          <w:i/>
          <w:color w:val="000000" w:themeColor="text1"/>
          <w:sz w:val="24"/>
          <w:szCs w:val="24"/>
        </w:rPr>
        <w:t xml:space="preserve">per incuriam </w:t>
      </w:r>
      <w:r w:rsidRPr="00FF6DBB">
        <w:rPr>
          <w:rFonts w:ascii="Calibri" w:hAnsi="Calibri" w:cs="Times New Roman"/>
          <w:color w:val="000000" w:themeColor="text1"/>
          <w:sz w:val="24"/>
          <w:szCs w:val="24"/>
        </w:rPr>
        <w:t xml:space="preserve">the Consumer Protection Act, 2003.. These cases are, equally, not the law in Malawi under section 8 of the Consumer Protection Act: </w:t>
      </w:r>
      <w:r w:rsidRPr="00FF6DBB">
        <w:rPr>
          <w:rFonts w:ascii="Calibri" w:hAnsi="Calibri" w:cs="Times New Roman"/>
          <w:i/>
          <w:color w:val="000000" w:themeColor="text1"/>
          <w:sz w:val="24"/>
          <w:szCs w:val="24"/>
        </w:rPr>
        <w:t xml:space="preserve">Selemani and another v Advanx (Blantyre) Ltd </w:t>
      </w:r>
      <w:r w:rsidRPr="00FF6DBB">
        <w:rPr>
          <w:rFonts w:ascii="Calibri" w:hAnsi="Calibri" w:cs="Times New Roman"/>
          <w:color w:val="000000" w:themeColor="text1"/>
          <w:sz w:val="24"/>
          <w:szCs w:val="24"/>
        </w:rPr>
        <w:t xml:space="preserve">[1995] 1 MLR 262; </w:t>
      </w:r>
      <w:r w:rsidRPr="00FF6DBB">
        <w:rPr>
          <w:rFonts w:ascii="Calibri" w:hAnsi="Calibri" w:cs="Times New Roman"/>
          <w:i/>
          <w:color w:val="000000" w:themeColor="text1"/>
          <w:sz w:val="24"/>
          <w:szCs w:val="24"/>
        </w:rPr>
        <w:t xml:space="preserve">Phekani v Automotive Products Ltd </w:t>
      </w:r>
      <w:r w:rsidRPr="00FF6DBB">
        <w:rPr>
          <w:rFonts w:ascii="Calibri" w:hAnsi="Calibri" w:cs="Times New Roman"/>
          <w:color w:val="000000" w:themeColor="text1"/>
          <w:sz w:val="24"/>
          <w:szCs w:val="24"/>
        </w:rPr>
        <w:t xml:space="preserve">[1993] 16(1) MLR 427 (HC) (the Supreme Court never considered the exclusion clause ([1996] MLR 23 (SCA); </w:t>
      </w:r>
      <w:r w:rsidRPr="00FF6DBB">
        <w:rPr>
          <w:rFonts w:ascii="Calibri" w:hAnsi="Calibri" w:cs="Times New Roman"/>
          <w:i/>
          <w:color w:val="000000" w:themeColor="text1"/>
          <w:sz w:val="24"/>
          <w:szCs w:val="24"/>
        </w:rPr>
        <w:t xml:space="preserve">Ndasowa Art Studio v Casalee Cargo </w:t>
      </w:r>
      <w:r w:rsidRPr="00FF6DBB">
        <w:rPr>
          <w:rFonts w:ascii="Calibri" w:hAnsi="Calibri" w:cs="Times New Roman"/>
          <w:color w:val="000000" w:themeColor="text1"/>
          <w:sz w:val="24"/>
          <w:szCs w:val="24"/>
        </w:rPr>
        <w:t>[1991] 14 MLR 367 (HC). The Consumer Protection Act is the applicable law.</w:t>
      </w:r>
    </w:p>
    <w:p w:rsidR="0063670F" w:rsidRPr="00FF6DBB" w:rsidRDefault="0063670F" w:rsidP="00E4349A">
      <w:pPr>
        <w:spacing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The Consumer Protection Act 2003</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 xml:space="preserve">Our statute is very different from the Consumer Protection Act, 2008 in South Africa and the Unfair Contract Terms Act 1977 in the United Kingdom. Its impact, purport and purpose are perceived from the preamble to the Act: </w:t>
      </w:r>
    </w:p>
    <w:p w:rsidR="0063670F" w:rsidRPr="00FF6DBB" w:rsidRDefault="0063670F" w:rsidP="00E4349A">
      <w:pPr>
        <w:spacing w:after="0"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 xml:space="preserve">“An Act to protect the rights of consumers, address the interests and needs of consumers, </w:t>
      </w:r>
      <w:r w:rsidRPr="00FF6DBB">
        <w:rPr>
          <w:rFonts w:ascii="Calibri" w:hAnsi="Calibri" w:cs="Times New Roman"/>
          <w:i/>
          <w:color w:val="000000" w:themeColor="text1"/>
          <w:sz w:val="24"/>
          <w:szCs w:val="24"/>
        </w:rPr>
        <w:tab/>
        <w:t xml:space="preserve">establish a Consumer Protection Council, provide an effective redress mechanisms </w:t>
      </w:r>
      <w:r w:rsidRPr="00FF6DBB">
        <w:rPr>
          <w:rFonts w:ascii="Calibri" w:hAnsi="Calibri" w:cs="Times New Roman"/>
          <w:i/>
          <w:color w:val="000000" w:themeColor="text1"/>
          <w:sz w:val="24"/>
          <w:szCs w:val="24"/>
        </w:rPr>
        <w:tab/>
        <w:t xml:space="preserve">for consumer claims and provide for other matters </w:t>
      </w:r>
      <w:r w:rsidRPr="00FF6DBB">
        <w:rPr>
          <w:rFonts w:ascii="Calibri" w:hAnsi="Calibri" w:cs="Times New Roman"/>
          <w:i/>
          <w:color w:val="000000" w:themeColor="text1"/>
          <w:sz w:val="24"/>
          <w:szCs w:val="24"/>
        </w:rPr>
        <w:tab/>
        <w:t xml:space="preserve">incidental thereto or connected </w:t>
      </w:r>
      <w:r w:rsidRPr="00FF6DBB">
        <w:rPr>
          <w:rFonts w:ascii="Calibri" w:hAnsi="Calibri" w:cs="Times New Roman"/>
          <w:i/>
          <w:color w:val="000000" w:themeColor="text1"/>
          <w:sz w:val="24"/>
          <w:szCs w:val="24"/>
        </w:rPr>
        <w:tab/>
        <w:t>therewith.</w:t>
      </w:r>
      <w:r w:rsidRPr="00FF6DBB">
        <w:rPr>
          <w:rFonts w:ascii="Calibri" w:hAnsi="Calibri" w:cs="Times New Roman"/>
          <w:color w:val="000000" w:themeColor="text1"/>
          <w:sz w:val="24"/>
          <w:szCs w:val="24"/>
        </w:rPr>
        <w:t xml:space="preserve">” </w:t>
      </w:r>
    </w:p>
    <w:p w:rsidR="0063670F" w:rsidRPr="00FF6DBB" w:rsidRDefault="0063670F" w:rsidP="00E4349A">
      <w:pPr>
        <w:spacing w:after="0" w:line="360" w:lineRule="auto"/>
        <w:jc w:val="both"/>
        <w:rPr>
          <w:rFonts w:ascii="Calibri" w:hAnsi="Calibri" w:cs="Times New Roman"/>
          <w:color w:val="000000" w:themeColor="text1"/>
          <w:sz w:val="24"/>
          <w:szCs w:val="24"/>
        </w:rPr>
      </w:pP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lastRenderedPageBreak/>
        <w:t xml:space="preserve">Section 3 of the Consumer Protection Act provides for consumer rights: </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“Consumers shall be entitled to the following rights—</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t>(a)</w:t>
      </w:r>
      <w:r w:rsidRPr="00FF6DBB">
        <w:rPr>
          <w:rFonts w:ascii="Calibri" w:hAnsi="Calibri" w:cs="Times New Roman"/>
          <w:i/>
          <w:color w:val="000000" w:themeColor="text1"/>
          <w:sz w:val="24"/>
          <w:szCs w:val="24"/>
        </w:rPr>
        <w:tab/>
        <w:t xml:space="preserve">the protection of their economic interest, health and safety in the consumption of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technology, goods and services;</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t>(b)</w:t>
      </w:r>
      <w:r w:rsidRPr="00FF6DBB">
        <w:rPr>
          <w:rFonts w:ascii="Calibri" w:hAnsi="Calibri" w:cs="Times New Roman"/>
          <w:i/>
          <w:color w:val="000000" w:themeColor="text1"/>
          <w:sz w:val="24"/>
          <w:szCs w:val="24"/>
        </w:rPr>
        <w:tab/>
        <w:t xml:space="preserve">true, sufficient, clear and timely consumer education including information on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 xml:space="preserve">technology,  goods and services offered, as well as on prices, characteristics,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 xml:space="preserve">quality and risks that may be encountered in the consumption of the technology,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goods and services;</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t>(c)</w:t>
      </w:r>
      <w:r w:rsidRPr="00FF6DBB">
        <w:rPr>
          <w:rFonts w:ascii="Calibri" w:hAnsi="Calibri" w:cs="Times New Roman"/>
          <w:i/>
          <w:color w:val="000000" w:themeColor="text1"/>
          <w:sz w:val="24"/>
          <w:szCs w:val="24"/>
        </w:rPr>
        <w:tab/>
        <w:t xml:space="preserve">fair and non-discriminatory treatment by a supplier or trader of technology,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goods and services;</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t>(d)</w:t>
      </w:r>
      <w:r w:rsidRPr="00FF6DBB">
        <w:rPr>
          <w:rFonts w:ascii="Calibri" w:hAnsi="Calibri" w:cs="Times New Roman"/>
          <w:i/>
          <w:color w:val="000000" w:themeColor="text1"/>
          <w:sz w:val="24"/>
          <w:szCs w:val="24"/>
        </w:rPr>
        <w:tab/>
        <w:t xml:space="preserve">full, timely, adequate and prompt compensation for damages suffered by a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 xml:space="preserve">consumer which, pursuant to the provisions of this Act or any other written law or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 xml:space="preserve">other special or general contractual obligations, are attributed to a supplier or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trader;</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t>(e)</w:t>
      </w:r>
      <w:r w:rsidRPr="00FF6DBB">
        <w:rPr>
          <w:rFonts w:ascii="Calibri" w:hAnsi="Calibri" w:cs="Times New Roman"/>
          <w:i/>
          <w:color w:val="000000" w:themeColor="text1"/>
          <w:sz w:val="24"/>
          <w:szCs w:val="24"/>
        </w:rPr>
        <w:tab/>
        <w:t xml:space="preserve">the freedom and right to associate and join or form consumer unions or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associations;</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t>(f)</w:t>
      </w:r>
      <w:r w:rsidRPr="00FF6DBB">
        <w:rPr>
          <w:rFonts w:ascii="Calibri" w:hAnsi="Calibri" w:cs="Times New Roman"/>
          <w:i/>
          <w:color w:val="000000" w:themeColor="text1"/>
          <w:sz w:val="24"/>
          <w:szCs w:val="24"/>
        </w:rPr>
        <w:tab/>
        <w:t xml:space="preserve">access to the appropriate or competent authorities for the protection of their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legitimate rights; and</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t>(g)</w:t>
      </w:r>
      <w:r w:rsidRPr="00FF6DBB">
        <w:rPr>
          <w:rFonts w:ascii="Calibri" w:hAnsi="Calibri" w:cs="Times New Roman"/>
          <w:i/>
          <w:color w:val="000000" w:themeColor="text1"/>
          <w:sz w:val="24"/>
          <w:szCs w:val="24"/>
        </w:rPr>
        <w:tab/>
        <w:t xml:space="preserve">any other rights, freedoms, entitlements and interests incidental to or which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would facilitate the enjoyment of the foregoing rights.”</w:t>
      </w:r>
    </w:p>
    <w:p w:rsidR="0063670F" w:rsidRPr="00FF6DBB" w:rsidRDefault="0063670F" w:rsidP="00E4349A">
      <w:pPr>
        <w:spacing w:line="360" w:lineRule="auto"/>
        <w:jc w:val="both"/>
        <w:rPr>
          <w:rFonts w:ascii="Calibri" w:hAnsi="Calibri" w:cs="Times New Roman"/>
          <w:i/>
          <w:color w:val="000000" w:themeColor="text1"/>
          <w:sz w:val="24"/>
          <w:szCs w:val="24"/>
        </w:rPr>
      </w:pP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Section 6 of the Consumer Protection Act provides for a supplier’s obligations:</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“(1) A supplier or trader of technology, goods or services shall—</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(a)</w:t>
      </w:r>
      <w:r w:rsidRPr="00FF6DBB">
        <w:rPr>
          <w:rFonts w:ascii="Calibri" w:hAnsi="Calibri" w:cs="Times New Roman"/>
          <w:i/>
          <w:color w:val="000000" w:themeColor="text1"/>
          <w:sz w:val="24"/>
          <w:szCs w:val="24"/>
        </w:rPr>
        <w:tab/>
        <w:t xml:space="preserve">take necessary and appropriate measures concerning technology, </w:t>
      </w:r>
      <w:r w:rsidRPr="00FF6DBB">
        <w:rPr>
          <w:rFonts w:ascii="Calibri" w:hAnsi="Calibri" w:cs="Times New Roman"/>
          <w:i/>
          <w:color w:val="000000" w:themeColor="text1"/>
          <w:sz w:val="24"/>
          <w:szCs w:val="24"/>
        </w:rPr>
        <w:tab/>
        <w:t xml:space="preserve">goods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or services he provides for the prevention of danger;</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(b)</w:t>
      </w:r>
      <w:r w:rsidRPr="00FF6DBB">
        <w:rPr>
          <w:rFonts w:ascii="Calibri" w:hAnsi="Calibri" w:cs="Times New Roman"/>
          <w:i/>
          <w:color w:val="000000" w:themeColor="text1"/>
          <w:sz w:val="24"/>
          <w:szCs w:val="24"/>
        </w:rPr>
        <w:tab/>
        <w:t xml:space="preserve">ensure correct ingredients, measures or weights and give proper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indications of technology, goods or services, as the case may be;</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(c)</w:t>
      </w:r>
      <w:r w:rsidRPr="00FF6DBB">
        <w:rPr>
          <w:rFonts w:ascii="Calibri" w:hAnsi="Calibri" w:cs="Times New Roman"/>
          <w:i/>
          <w:color w:val="000000" w:themeColor="text1"/>
          <w:sz w:val="24"/>
          <w:szCs w:val="24"/>
        </w:rPr>
        <w:tab/>
        <w:t>ensure that imported technology, goods meet the Malawi Standards;</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lastRenderedPageBreak/>
        <w:tab/>
      </w:r>
      <w:r w:rsidRPr="00FF6DBB">
        <w:rPr>
          <w:rFonts w:ascii="Calibri" w:hAnsi="Calibri" w:cs="Times New Roman"/>
          <w:i/>
          <w:color w:val="000000" w:themeColor="text1"/>
          <w:sz w:val="24"/>
          <w:szCs w:val="24"/>
        </w:rPr>
        <w:tab/>
        <w:t>(d)</w:t>
      </w:r>
      <w:r w:rsidRPr="00FF6DBB">
        <w:rPr>
          <w:rFonts w:ascii="Calibri" w:hAnsi="Calibri" w:cs="Times New Roman"/>
          <w:i/>
          <w:color w:val="000000" w:themeColor="text1"/>
          <w:sz w:val="24"/>
          <w:szCs w:val="24"/>
        </w:rPr>
        <w:tab/>
        <w:t xml:space="preserve">cooperate with the Government or Local Authorities in the execution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of policies relating to consumer protection;</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(e)</w:t>
      </w:r>
      <w:r w:rsidRPr="00FF6DBB">
        <w:rPr>
          <w:rFonts w:ascii="Calibri" w:hAnsi="Calibri" w:cs="Times New Roman"/>
          <w:i/>
          <w:color w:val="000000" w:themeColor="text1"/>
          <w:sz w:val="24"/>
          <w:szCs w:val="24"/>
        </w:rPr>
        <w:tab/>
        <w:t xml:space="preserve">not supply technology, goods or services which can cause injury or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 xml:space="preserve">harm to a consumer or the environment and which do not comply with the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Malawi Safety Standards;</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(f)</w:t>
      </w:r>
      <w:r w:rsidRPr="00FF6DBB">
        <w:rPr>
          <w:rFonts w:ascii="Calibri" w:hAnsi="Calibri" w:cs="Times New Roman"/>
          <w:i/>
          <w:color w:val="000000" w:themeColor="text1"/>
          <w:sz w:val="24"/>
          <w:szCs w:val="24"/>
        </w:rPr>
        <w:tab/>
        <w:t>not engage in any unfair trade practices;</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(g)</w:t>
      </w:r>
      <w:r w:rsidRPr="00FF6DBB">
        <w:rPr>
          <w:rFonts w:ascii="Calibri" w:hAnsi="Calibri" w:cs="Times New Roman"/>
          <w:i/>
          <w:color w:val="000000" w:themeColor="text1"/>
          <w:sz w:val="24"/>
          <w:szCs w:val="24"/>
        </w:rPr>
        <w:tab/>
        <w:t xml:space="preserve">produce and show a business record, when requested to do so, to a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member of the Council or a person duly authorized by the Council:</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 xml:space="preserve">Provided that a member of the Council or a person duly authorized by the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 xml:space="preserve">Council shall on demand produce to the trader or supplier a valid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identification; and</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(h)</w:t>
      </w:r>
      <w:r w:rsidRPr="00FF6DBB">
        <w:rPr>
          <w:rFonts w:ascii="Calibri" w:hAnsi="Calibri" w:cs="Times New Roman"/>
          <w:i/>
          <w:color w:val="000000" w:themeColor="text1"/>
          <w:sz w:val="24"/>
          <w:szCs w:val="24"/>
        </w:rPr>
        <w:tab/>
        <w:t xml:space="preserve">provide consumers with true, sufficient, clear and timely information on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technology, goods or services that they offer.”</w:t>
      </w:r>
    </w:p>
    <w:p w:rsidR="0063670F" w:rsidRPr="00FF6DBB" w:rsidRDefault="0063670F" w:rsidP="00E4349A">
      <w:pPr>
        <w:spacing w:after="0" w:line="360" w:lineRule="auto"/>
        <w:jc w:val="both"/>
        <w:rPr>
          <w:rFonts w:ascii="Calibri" w:hAnsi="Calibri" w:cs="Times New Roman"/>
          <w:i/>
          <w:color w:val="000000" w:themeColor="text1"/>
          <w:sz w:val="24"/>
          <w:szCs w:val="24"/>
        </w:rPr>
      </w:pP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Section 7 of the Consumer Protection Act creates consumer responsibility:</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 xml:space="preserve">“The consumer shall take the initiative to acquire the necessary knowledge of </w:t>
      </w:r>
      <w:r w:rsidRPr="00FF6DBB">
        <w:rPr>
          <w:rFonts w:ascii="Calibri" w:hAnsi="Calibri" w:cs="Times New Roman"/>
          <w:i/>
          <w:color w:val="000000" w:themeColor="text1"/>
          <w:sz w:val="24"/>
          <w:szCs w:val="24"/>
        </w:rPr>
        <w:tab/>
        <w:t>consumer life and endeavour to behave self-reliantly and rationally.”</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Specifically, section 8 (3) of the Consumer Protection Act provides:</w:t>
      </w:r>
    </w:p>
    <w:p w:rsidR="0063670F" w:rsidRPr="00FF6DBB" w:rsidRDefault="0063670F" w:rsidP="00E4349A">
      <w:pPr>
        <w:spacing w:after="0" w:line="360" w:lineRule="auto"/>
        <w:rPr>
          <w:rFonts w:ascii="Calibri" w:hAnsi="Calibri" w:cs="Times New Roman"/>
          <w:color w:val="000000" w:themeColor="text1"/>
          <w:sz w:val="24"/>
          <w:szCs w:val="24"/>
        </w:rPr>
      </w:pPr>
      <w:r w:rsidRPr="00FF6DBB">
        <w:rPr>
          <w:rFonts w:ascii="Calibri" w:hAnsi="Calibri" w:cs="Times New Roman"/>
          <w:color w:val="000000" w:themeColor="text1"/>
          <w:sz w:val="24"/>
          <w:szCs w:val="24"/>
        </w:rPr>
        <w:t xml:space="preserve"> </w:t>
      </w:r>
    </w:p>
    <w:p w:rsidR="0063670F" w:rsidRPr="00FF6DBB" w:rsidRDefault="0063670F" w:rsidP="00E4349A">
      <w:pPr>
        <w:spacing w:after="0" w:line="360" w:lineRule="auto"/>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 xml:space="preserve">“Contractual clauses or stipulations </w:t>
      </w:r>
      <w:r w:rsidRPr="00FF6DBB">
        <w:rPr>
          <w:rFonts w:ascii="Calibri" w:hAnsi="Calibri" w:cs="Times New Roman"/>
          <w:i/>
          <w:color w:val="000000" w:themeColor="text1"/>
          <w:sz w:val="24"/>
          <w:szCs w:val="24"/>
        </w:rPr>
        <w:tab/>
        <w:t xml:space="preserve">shall have no effect where they purport to or in </w:t>
      </w:r>
      <w:r w:rsidRPr="00FF6DBB">
        <w:rPr>
          <w:rFonts w:ascii="Calibri" w:hAnsi="Calibri" w:cs="Times New Roman"/>
          <w:i/>
          <w:color w:val="000000" w:themeColor="text1"/>
          <w:sz w:val="24"/>
          <w:szCs w:val="24"/>
        </w:rPr>
        <w:tab/>
        <w:t>fact—</w:t>
      </w:r>
    </w:p>
    <w:p w:rsidR="0063670F" w:rsidRPr="00FF6DBB" w:rsidRDefault="0063670F" w:rsidP="00E4349A">
      <w:pPr>
        <w:spacing w:after="0" w:line="360" w:lineRule="auto"/>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t>(a)</w:t>
      </w:r>
      <w:r w:rsidRPr="00FF6DBB">
        <w:rPr>
          <w:rFonts w:ascii="Calibri" w:hAnsi="Calibri" w:cs="Times New Roman"/>
          <w:i/>
          <w:color w:val="000000" w:themeColor="text1"/>
          <w:sz w:val="24"/>
          <w:szCs w:val="24"/>
        </w:rPr>
        <w:tab/>
        <w:t xml:space="preserve">exempt, exclude, reduce or limit the responsibility or liability of a </w:t>
      </w:r>
      <w:r w:rsidRPr="00FF6DBB">
        <w:rPr>
          <w:rFonts w:ascii="Calibri" w:hAnsi="Calibri" w:cs="Times New Roman"/>
          <w:i/>
          <w:color w:val="000000" w:themeColor="text1"/>
          <w:sz w:val="24"/>
          <w:szCs w:val="24"/>
        </w:rPr>
        <w:tab/>
        <w:t xml:space="preserve">supplier or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 xml:space="preserve">trader for a defect, deficiency, inadequacy or efficacy of any nature of the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 xml:space="preserve">technology or </w:t>
      </w:r>
      <w:r w:rsidRPr="00FF6DBB">
        <w:rPr>
          <w:rFonts w:ascii="Calibri" w:hAnsi="Calibri" w:cs="Times New Roman"/>
          <w:i/>
          <w:color w:val="000000" w:themeColor="text1"/>
          <w:sz w:val="24"/>
          <w:szCs w:val="24"/>
        </w:rPr>
        <w:tab/>
        <w:t>goods supplied or the services rendered;</w:t>
      </w:r>
    </w:p>
    <w:p w:rsidR="0063670F" w:rsidRPr="00FF6DBB" w:rsidRDefault="0063670F" w:rsidP="00E4349A">
      <w:pPr>
        <w:spacing w:after="0" w:line="360" w:lineRule="auto"/>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t>(b)</w:t>
      </w:r>
      <w:r w:rsidRPr="00FF6DBB">
        <w:rPr>
          <w:rFonts w:ascii="Calibri" w:hAnsi="Calibri" w:cs="Times New Roman"/>
          <w:i/>
          <w:color w:val="000000" w:themeColor="text1"/>
          <w:sz w:val="24"/>
          <w:szCs w:val="24"/>
        </w:rPr>
        <w:tab/>
        <w:t xml:space="preserve">imply a waiver of the rights, freedoms or liabilities vested in the consumer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 xml:space="preserve">pursuant to this Act or any other written law and limit the exercise of the rights,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 xml:space="preserve">freedoms and </w:t>
      </w:r>
      <w:r w:rsidRPr="00FF6DBB">
        <w:rPr>
          <w:rFonts w:ascii="Calibri" w:hAnsi="Calibri" w:cs="Times New Roman"/>
          <w:i/>
          <w:color w:val="000000" w:themeColor="text1"/>
          <w:sz w:val="24"/>
          <w:szCs w:val="24"/>
        </w:rPr>
        <w:tab/>
        <w:t>liberties of the consumer;</w:t>
      </w:r>
    </w:p>
    <w:p w:rsidR="0063670F" w:rsidRPr="00FF6DBB" w:rsidRDefault="0063670F" w:rsidP="00E4349A">
      <w:pPr>
        <w:spacing w:after="0" w:line="360" w:lineRule="auto"/>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lastRenderedPageBreak/>
        <w:tab/>
        <w:t>(c)</w:t>
      </w:r>
      <w:r w:rsidRPr="00FF6DBB">
        <w:rPr>
          <w:rFonts w:ascii="Calibri" w:hAnsi="Calibri" w:cs="Times New Roman"/>
          <w:i/>
          <w:color w:val="000000" w:themeColor="text1"/>
          <w:sz w:val="24"/>
          <w:szCs w:val="24"/>
        </w:rPr>
        <w:tab/>
        <w:t xml:space="preserve">place, shift or reverse the burden of proof against the consumer for a defect,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 xml:space="preserve">deficiency, inadequacy or efficacy which is not immediately apparent to the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consumer;</w:t>
      </w:r>
    </w:p>
    <w:p w:rsidR="0063670F" w:rsidRPr="00FF6DBB" w:rsidRDefault="0063670F" w:rsidP="00E4349A">
      <w:pPr>
        <w:spacing w:after="0" w:line="360" w:lineRule="auto"/>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t>(d)</w:t>
      </w:r>
      <w:r w:rsidRPr="00FF6DBB">
        <w:rPr>
          <w:rFonts w:ascii="Calibri" w:hAnsi="Calibri" w:cs="Times New Roman"/>
          <w:i/>
          <w:color w:val="000000" w:themeColor="text1"/>
          <w:sz w:val="24"/>
          <w:szCs w:val="24"/>
        </w:rPr>
        <w:tab/>
        <w:t xml:space="preserve">authorize the supplier or trader to unilaterally cancel, repudiate or rescind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 xml:space="preserve">the contract except where this power is vested in the trader or supplier in the case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 xml:space="preserve">of postal or sample sales; or (e)create contractual terms and conditions, which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 xml:space="preserve">are unfair, unconscionable, inequitable, oppressive or unreasonable to consumers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rPr>
        <w:tab/>
        <w:t>or are actuated by bad faith.”</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Section 8 (3) (a) of the Consumer Protection Act invalidates these clauses and, therefore, the respondent has no protection under them. There is no doubt that the respondent is a supplier. Section 2 of the Consumer Protection Act provides:</w:t>
      </w:r>
    </w:p>
    <w:p w:rsidR="0063670F" w:rsidRPr="00FF6DBB" w:rsidRDefault="0063670F" w:rsidP="00E4349A">
      <w:pPr>
        <w:spacing w:after="0" w:line="360" w:lineRule="auto"/>
        <w:jc w:val="both"/>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 xml:space="preserve">““supplier” in relation to a service or technology, includes a person who </w:t>
      </w:r>
      <w:r w:rsidRPr="00FF6DBB">
        <w:rPr>
          <w:rFonts w:ascii="Calibri" w:hAnsi="Calibri" w:cs="Times New Roman"/>
          <w:i/>
          <w:color w:val="000000" w:themeColor="text1"/>
          <w:sz w:val="24"/>
          <w:szCs w:val="24"/>
        </w:rPr>
        <w:tab/>
        <w:t xml:space="preserve">performs a </w:t>
      </w:r>
      <w:r w:rsidRPr="00FF6DBB">
        <w:rPr>
          <w:rFonts w:ascii="Calibri" w:hAnsi="Calibri" w:cs="Times New Roman"/>
          <w:i/>
          <w:color w:val="000000" w:themeColor="text1"/>
          <w:sz w:val="24"/>
          <w:szCs w:val="24"/>
        </w:rPr>
        <w:tab/>
        <w:t xml:space="preserve">service or transfers technology and a person who arranges the performance of a service </w:t>
      </w:r>
      <w:r w:rsidRPr="00FF6DBB">
        <w:rPr>
          <w:rFonts w:ascii="Calibri" w:hAnsi="Calibri" w:cs="Times New Roman"/>
          <w:i/>
          <w:color w:val="000000" w:themeColor="text1"/>
          <w:sz w:val="24"/>
          <w:szCs w:val="24"/>
        </w:rPr>
        <w:tab/>
        <w:t>or the transfer of technology, goods or services to another person …”</w:t>
      </w:r>
    </w:p>
    <w:p w:rsidR="0063670F" w:rsidRPr="00FF6DBB" w:rsidRDefault="0063670F" w:rsidP="00E4349A">
      <w:pPr>
        <w:spacing w:line="360" w:lineRule="auto"/>
        <w:jc w:val="both"/>
        <w:rPr>
          <w:rFonts w:ascii="Calibri" w:hAnsi="Calibri" w:cs="Times New Roman"/>
          <w:color w:val="000000" w:themeColor="text1"/>
          <w:sz w:val="24"/>
          <w:szCs w:val="24"/>
        </w:rPr>
      </w:pP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Section 2 of the Consumer Protection Act defines a defect:</w:t>
      </w:r>
    </w:p>
    <w:p w:rsidR="0063670F" w:rsidRPr="00FF6DBB" w:rsidRDefault="0063670F" w:rsidP="00E4349A">
      <w:pPr>
        <w:spacing w:line="360" w:lineRule="auto"/>
        <w:jc w:val="both"/>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 xml:space="preserve">“defect” means any fault, imperfection or shortcoming in the, quantity, potency, purity or </w:t>
      </w:r>
      <w:r w:rsidRPr="00FF6DBB">
        <w:rPr>
          <w:rFonts w:ascii="Calibri" w:hAnsi="Calibri" w:cs="Times New Roman"/>
          <w:i/>
          <w:color w:val="000000" w:themeColor="text1"/>
          <w:sz w:val="24"/>
          <w:szCs w:val="24"/>
        </w:rPr>
        <w:tab/>
        <w:t xml:space="preserve">standard which is required to be maintained by or under this Act or any other written </w:t>
      </w:r>
      <w:r w:rsidRPr="00FF6DBB">
        <w:rPr>
          <w:rFonts w:ascii="Calibri" w:hAnsi="Calibri" w:cs="Times New Roman"/>
          <w:i/>
          <w:color w:val="000000" w:themeColor="text1"/>
          <w:sz w:val="24"/>
          <w:szCs w:val="24"/>
        </w:rPr>
        <w:tab/>
        <w:t>law in relation to any goods …”</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The section restricts the definition to goods. The section does not relate the definition to services. Yet, in section 8 (3) (a) of the Consumer Protection Act the word ‘defect’ relates to services too. The definition must relate to services from the general tenor of the Act and its overall policy as adumbrated in the preamble to the Act. Moreover, the Act talks about deficiencies about the manner of performing services. Section 2 defines a deficiency:</w:t>
      </w:r>
    </w:p>
    <w:p w:rsidR="0063670F" w:rsidRPr="00FF6DBB" w:rsidRDefault="0063670F" w:rsidP="00E4349A">
      <w:pPr>
        <w:spacing w:after="0" w:line="360" w:lineRule="auto"/>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 xml:space="preserve">“deficiency” means any fault, imperfection, shortcoming or inadequacy in the quality, </w:t>
      </w:r>
      <w:r w:rsidRPr="00FF6DBB">
        <w:rPr>
          <w:rFonts w:ascii="Calibri" w:hAnsi="Calibri" w:cs="Times New Roman"/>
          <w:i/>
          <w:color w:val="000000" w:themeColor="text1"/>
          <w:sz w:val="24"/>
          <w:szCs w:val="24"/>
        </w:rPr>
        <w:tab/>
        <w:t xml:space="preserve">nature and manner of performance which is required to be </w:t>
      </w:r>
      <w:r w:rsidRPr="00FF6DBB">
        <w:rPr>
          <w:rFonts w:ascii="Calibri" w:hAnsi="Calibri" w:cs="Times New Roman"/>
          <w:i/>
          <w:color w:val="000000" w:themeColor="text1"/>
          <w:sz w:val="24"/>
          <w:szCs w:val="24"/>
        </w:rPr>
        <w:tab/>
        <w:t xml:space="preserve">maintained by this Act or </w:t>
      </w:r>
      <w:r w:rsidRPr="00FF6DBB">
        <w:rPr>
          <w:rFonts w:ascii="Calibri" w:hAnsi="Calibri" w:cs="Times New Roman"/>
          <w:i/>
          <w:color w:val="000000" w:themeColor="text1"/>
          <w:sz w:val="24"/>
          <w:szCs w:val="24"/>
        </w:rPr>
        <w:lastRenderedPageBreak/>
        <w:tab/>
        <w:t xml:space="preserve">under any written law for the time being in force or has been undertaken to be performed </w:t>
      </w:r>
      <w:r w:rsidRPr="00FF6DBB">
        <w:rPr>
          <w:rFonts w:ascii="Calibri" w:hAnsi="Calibri" w:cs="Times New Roman"/>
          <w:i/>
          <w:color w:val="000000" w:themeColor="text1"/>
          <w:sz w:val="24"/>
          <w:szCs w:val="24"/>
        </w:rPr>
        <w:tab/>
        <w:t>by a person in pursuance of a contract or otherwise in relation to any service …”</w:t>
      </w:r>
    </w:p>
    <w:p w:rsidR="0063670F" w:rsidRPr="00FF6DBB" w:rsidRDefault="0063670F" w:rsidP="00E4349A">
      <w:pPr>
        <w:spacing w:line="360" w:lineRule="auto"/>
        <w:jc w:val="both"/>
        <w:rPr>
          <w:rFonts w:ascii="Calibri" w:hAnsi="Calibri" w:cs="Times New Roman"/>
          <w:i/>
          <w:color w:val="000000" w:themeColor="text1"/>
          <w:sz w:val="24"/>
          <w:szCs w:val="24"/>
        </w:rPr>
      </w:pP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The manner, therefore, in which services are performed or rendered cannot be excluded under limitation clauses. Unlike the definition of ‘defect’ in section 2 of the Consumer Protection Act, the deficiency is not restricted to standards or quality ‘maintained by this Act or under any written law’.  The deficiency can be for anything that ‘has been undertaken to be performed by a person in pursuance of a contract or otherwise in relation to any service.’  The words ‘inadequacy or efficacy’</w:t>
      </w:r>
      <w:r w:rsidRPr="00FF6DBB">
        <w:rPr>
          <w:rFonts w:ascii="Calibri" w:hAnsi="Calibri" w:cs="Times New Roman"/>
          <w:i/>
          <w:color w:val="000000" w:themeColor="text1"/>
          <w:sz w:val="24"/>
          <w:szCs w:val="24"/>
        </w:rPr>
        <w:t xml:space="preserve"> </w:t>
      </w:r>
      <w:r w:rsidRPr="00FF6DBB">
        <w:rPr>
          <w:rFonts w:ascii="Calibri" w:hAnsi="Calibri" w:cs="Times New Roman"/>
          <w:color w:val="000000" w:themeColor="text1"/>
          <w:sz w:val="24"/>
          <w:szCs w:val="24"/>
        </w:rPr>
        <w:t>are broad enough to cover all aspects of quality, manner and mode of performing services.</w:t>
      </w:r>
    </w:p>
    <w:p w:rsidR="0063670F" w:rsidRPr="00FF6DBB" w:rsidRDefault="0063670F" w:rsidP="00E4349A">
      <w:pPr>
        <w:spacing w:line="360" w:lineRule="auto"/>
        <w:jc w:val="both"/>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t>Section 8 (3) of the Consumer Protection Act proscribes all terms in a contract which are “unfair, unconscionable, inequitable, oppressive or unreasonable to consumers or are actuated by bad faith.” This clause offends both aspects.</w:t>
      </w:r>
      <w:r w:rsidRPr="00FF6DBB">
        <w:rPr>
          <w:rFonts w:ascii="Calibri" w:hAnsi="Calibri" w:cs="Times New Roman"/>
          <w:i/>
          <w:color w:val="000000" w:themeColor="text1"/>
          <w:sz w:val="24"/>
          <w:szCs w:val="24"/>
        </w:rPr>
        <w:t xml:space="preserve"> </w:t>
      </w:r>
    </w:p>
    <w:p w:rsidR="0063670F" w:rsidRPr="00FF6DBB" w:rsidRDefault="0063670F" w:rsidP="00E4349A">
      <w:pPr>
        <w:spacing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Counsel and the Court below never considered the Consumer Protection Act</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 xml:space="preserve">The Consumer Protection Act, oblivious to both Counsel and the court below, was not raised in the court below.  It is not raised directly in the grounds of appeal and, as we see later, it never should be raised in the grounds of appeal. There is, however, the general issue of exclusion clauses that the court below and the respondent relied on. Indeed, in my review notes, before the hearing, I had it recorded but because of much exchange in the appeal hearing never raised it. As I wrote the judgment which I circulated within hours after the hearing, it occurred to me that I could have counsel address the court on the matter </w:t>
      </w:r>
      <w:r w:rsidRPr="00FF6DBB">
        <w:rPr>
          <w:rFonts w:ascii="Calibri" w:hAnsi="Calibri" w:cs="Times New Roman"/>
          <w:i/>
          <w:color w:val="000000" w:themeColor="text1"/>
          <w:sz w:val="24"/>
          <w:szCs w:val="24"/>
        </w:rPr>
        <w:t>suo motu</w:t>
      </w:r>
      <w:r w:rsidRPr="00FF6DBB">
        <w:rPr>
          <w:rFonts w:ascii="Calibri" w:hAnsi="Calibri" w:cs="Times New Roman"/>
          <w:color w:val="000000" w:themeColor="text1"/>
          <w:sz w:val="24"/>
          <w:szCs w:val="24"/>
        </w:rPr>
        <w:t xml:space="preserve">. It was, however, clear in principle that failure by counsel to raise and failure by the court below to consider the Consumer Protection Act, is not fatal to the judgment which this Court must make based on that the Consumer Protection Act nullifies such exclusion clauses. </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i/>
          <w:color w:val="000000" w:themeColor="text1"/>
          <w:sz w:val="24"/>
          <w:szCs w:val="24"/>
        </w:rPr>
        <w:t>Distinction between raising an issue or ground not raised and addressing a point of law not raised by the parties or court below</w:t>
      </w:r>
      <w:r w:rsidRPr="00FF6DBB">
        <w:rPr>
          <w:rFonts w:ascii="Calibri" w:hAnsi="Calibri" w:cs="Times New Roman"/>
          <w:color w:val="000000" w:themeColor="text1"/>
          <w:sz w:val="24"/>
          <w:szCs w:val="24"/>
        </w:rPr>
        <w:tab/>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 xml:space="preserve">There is a distinction between a court trying to address a point of law (not canvassed by the parties) to buttress the judgment and raising a new matter or issue or ground </w:t>
      </w:r>
      <w:r w:rsidRPr="00FF6DBB">
        <w:rPr>
          <w:rFonts w:ascii="Calibri" w:hAnsi="Calibri" w:cs="Times New Roman"/>
          <w:i/>
          <w:color w:val="000000" w:themeColor="text1"/>
          <w:sz w:val="24"/>
          <w:szCs w:val="24"/>
        </w:rPr>
        <w:t xml:space="preserve">suo motu. </w:t>
      </w:r>
      <w:r w:rsidRPr="00FF6DBB">
        <w:rPr>
          <w:rFonts w:ascii="Calibri" w:hAnsi="Calibri" w:cs="Times New Roman"/>
          <w:color w:val="000000" w:themeColor="text1"/>
          <w:sz w:val="24"/>
          <w:szCs w:val="24"/>
        </w:rPr>
        <w:t xml:space="preserve"> </w:t>
      </w:r>
      <w:r w:rsidRPr="00FF6DBB">
        <w:rPr>
          <w:rFonts w:ascii="Calibri" w:hAnsi="Calibri" w:cs="Times New Roman"/>
          <w:color w:val="000000" w:themeColor="text1"/>
          <w:sz w:val="24"/>
          <w:szCs w:val="24"/>
        </w:rPr>
        <w:lastRenderedPageBreak/>
        <w:t xml:space="preserve">There is an obligation on the former for parties to address the court; there is no such obligation on the latter. </w:t>
      </w:r>
      <w:r w:rsidRPr="00FF6DBB">
        <w:rPr>
          <w:rFonts w:ascii="Calibri" w:hAnsi="Calibri" w:cs="Times New Roman"/>
          <w:i/>
          <w:color w:val="000000" w:themeColor="text1"/>
          <w:sz w:val="24"/>
          <w:szCs w:val="24"/>
        </w:rPr>
        <w:t xml:space="preserve">T.B. Orugbe and Others v Bulara Una and Others </w:t>
      </w:r>
      <w:r w:rsidRPr="00FF6DBB">
        <w:rPr>
          <w:rFonts w:ascii="Calibri" w:hAnsi="Calibri" w:cs="Times New Roman"/>
          <w:color w:val="000000" w:themeColor="text1"/>
          <w:sz w:val="24"/>
          <w:szCs w:val="24"/>
        </w:rPr>
        <w:t>[2002] 13 SCSM 153 was a decision of the Supreme Court of Nigeria and, like other decisions from other jurisdictions, therefore, only persuasive in our court. This Court, however, finds the principles in this case and indeed others from other jurisdictions impeccable and adopts them. Tobi, JA, who gave the lead judgment, in a long passage which, for its profundity on the matter under consideration, I quote extensively, said;</w:t>
      </w:r>
    </w:p>
    <w:p w:rsidR="0063670F" w:rsidRPr="00FF6DBB" w:rsidRDefault="0063670F" w:rsidP="00E4349A">
      <w:pPr>
        <w:pStyle w:val="NormalWeb"/>
        <w:shd w:val="clear" w:color="auto" w:fill="FFFFFF"/>
        <w:spacing w:after="0" w:line="360" w:lineRule="auto"/>
        <w:jc w:val="both"/>
        <w:textAlignment w:val="baseline"/>
        <w:rPr>
          <w:rFonts w:ascii="Calibri" w:eastAsiaTheme="minorEastAsia" w:hAnsi="Calibri"/>
          <w:i/>
          <w:color w:val="000000" w:themeColor="text1"/>
        </w:rPr>
      </w:pPr>
      <w:r w:rsidRPr="00FF6DBB">
        <w:rPr>
          <w:rFonts w:ascii="Calibri" w:hAnsi="Calibri"/>
          <w:color w:val="000000" w:themeColor="text1"/>
          <w:bdr w:val="none" w:sz="0" w:space="0" w:color="auto" w:frame="1"/>
        </w:rPr>
        <w:tab/>
      </w:r>
      <w:r w:rsidRPr="00FF6DBB">
        <w:rPr>
          <w:rFonts w:ascii="Calibri" w:eastAsiaTheme="minorEastAsia" w:hAnsi="Calibri"/>
          <w:color w:val="000000" w:themeColor="text1"/>
        </w:rPr>
        <w:t>“</w:t>
      </w:r>
      <w:r w:rsidRPr="00FF6DBB">
        <w:rPr>
          <w:rFonts w:ascii="Calibri" w:eastAsiaTheme="minorEastAsia" w:hAnsi="Calibri"/>
          <w:i/>
          <w:color w:val="000000" w:themeColor="text1"/>
        </w:rPr>
        <w:t xml:space="preserve">With respect, the case cited by the Court below is not relevant. In Ajuwon, the Court of </w:t>
      </w:r>
      <w:r w:rsidRPr="00FF6DBB">
        <w:rPr>
          <w:rFonts w:ascii="Calibri" w:eastAsiaTheme="minorEastAsia" w:hAnsi="Calibri"/>
          <w:i/>
          <w:color w:val="000000" w:themeColor="text1"/>
        </w:rPr>
        <w:tab/>
        <w:t xml:space="preserve">Appeal raised for the first time the issue of doctrine of lis pendens suo motu in its </w:t>
      </w:r>
      <w:r w:rsidRPr="00FF6DBB">
        <w:rPr>
          <w:rFonts w:ascii="Calibri" w:eastAsiaTheme="minorEastAsia" w:hAnsi="Calibri"/>
          <w:i/>
          <w:color w:val="000000" w:themeColor="text1"/>
        </w:rPr>
        <w:tab/>
        <w:t xml:space="preserve">judgment on which no issue was found by the parties either in their pleadings or in their </w:t>
      </w:r>
      <w:r w:rsidRPr="00FF6DBB">
        <w:rPr>
          <w:rFonts w:ascii="Calibri" w:eastAsiaTheme="minorEastAsia" w:hAnsi="Calibri"/>
          <w:i/>
          <w:color w:val="000000" w:themeColor="text1"/>
        </w:rPr>
        <w:tab/>
        <w:t xml:space="preserve">brief of argument. This is a totally different matter from the one we have in this appeal. </w:t>
      </w:r>
      <w:r w:rsidRPr="00FF6DBB">
        <w:rPr>
          <w:rFonts w:ascii="Calibri" w:eastAsiaTheme="minorEastAsia" w:hAnsi="Calibri"/>
          <w:i/>
          <w:color w:val="000000" w:themeColor="text1"/>
        </w:rPr>
        <w:tab/>
        <w:t xml:space="preserve">There is a world of difference in our adjectival law between the court citing an authority </w:t>
      </w:r>
      <w:r w:rsidRPr="00FF6DBB">
        <w:rPr>
          <w:rFonts w:ascii="Calibri" w:eastAsiaTheme="minorEastAsia" w:hAnsi="Calibri"/>
          <w:i/>
          <w:color w:val="000000" w:themeColor="text1"/>
        </w:rPr>
        <w:tab/>
        <w:t xml:space="preserve">to buttress or back up its arguments in the judgment and the court raising an issue suo </w:t>
      </w:r>
      <w:r w:rsidRPr="00FF6DBB">
        <w:rPr>
          <w:rFonts w:ascii="Calibri" w:eastAsiaTheme="minorEastAsia" w:hAnsi="Calibri"/>
          <w:i/>
          <w:color w:val="000000" w:themeColor="text1"/>
        </w:rPr>
        <w:tab/>
        <w:t>motu which was not raised by the parties.”</w:t>
      </w:r>
    </w:p>
    <w:p w:rsidR="0063670F" w:rsidRPr="00FF6DBB" w:rsidRDefault="0063670F" w:rsidP="00E4349A">
      <w:pPr>
        <w:pStyle w:val="NormalWeb"/>
        <w:shd w:val="clear" w:color="auto" w:fill="FFFFFF"/>
        <w:spacing w:after="0" w:line="360" w:lineRule="auto"/>
        <w:jc w:val="both"/>
        <w:textAlignment w:val="baseline"/>
        <w:rPr>
          <w:rFonts w:ascii="Calibri" w:eastAsiaTheme="minorEastAsia" w:hAnsi="Calibri"/>
          <w:color w:val="000000" w:themeColor="text1"/>
        </w:rPr>
      </w:pPr>
    </w:p>
    <w:p w:rsidR="0063670F" w:rsidRPr="00FF6DBB" w:rsidRDefault="0063670F" w:rsidP="00E4349A">
      <w:pPr>
        <w:shd w:val="clear" w:color="auto" w:fill="FFFFFF" w:themeFill="background1"/>
        <w:spacing w:before="168" w:after="168" w:line="360" w:lineRule="auto"/>
        <w:jc w:val="both"/>
        <w:rPr>
          <w:rFonts w:ascii="Calibri" w:eastAsiaTheme="minorEastAsia" w:hAnsi="Calibri" w:cs="Times New Roman"/>
          <w:color w:val="000000" w:themeColor="text1"/>
          <w:sz w:val="24"/>
          <w:szCs w:val="24"/>
        </w:rPr>
      </w:pPr>
      <w:r w:rsidRPr="00FF6DBB">
        <w:rPr>
          <w:rFonts w:ascii="Calibri" w:hAnsi="Calibri" w:cs="Times New Roman"/>
          <w:color w:val="000000" w:themeColor="text1"/>
          <w:sz w:val="24"/>
          <w:szCs w:val="24"/>
        </w:rPr>
        <w:t>American jurisprudence also makes the distinction (</w:t>
      </w:r>
      <w:r w:rsidRPr="00FF6DBB">
        <w:rPr>
          <w:rFonts w:ascii="Calibri" w:hAnsi="Calibri" w:cs="Times New Roman"/>
          <w:i/>
          <w:color w:val="000000" w:themeColor="text1"/>
          <w:sz w:val="24"/>
          <w:szCs w:val="24"/>
        </w:rPr>
        <w:t xml:space="preserve">Lebron v. Nat’l R.R. Passenger Corp., </w:t>
      </w:r>
      <w:r w:rsidRPr="00FF6DBB">
        <w:rPr>
          <w:rFonts w:ascii="Calibri" w:hAnsi="Calibri" w:cs="Times New Roman"/>
          <w:color w:val="000000" w:themeColor="text1"/>
          <w:sz w:val="24"/>
          <w:szCs w:val="24"/>
        </w:rPr>
        <w:t xml:space="preserve">513 U.S. 374, 382-83 (1995); </w:t>
      </w:r>
      <w:r w:rsidRPr="00FF6DBB">
        <w:rPr>
          <w:rFonts w:ascii="Calibri" w:hAnsi="Calibri" w:cs="Times New Roman"/>
          <w:i/>
          <w:color w:val="000000" w:themeColor="text1"/>
          <w:sz w:val="24"/>
          <w:szCs w:val="24"/>
        </w:rPr>
        <w:t xml:space="preserve">Stevens v Department of Treasury </w:t>
      </w:r>
      <w:r w:rsidRPr="00FF6DBB">
        <w:rPr>
          <w:rFonts w:ascii="Calibri" w:hAnsi="Calibri" w:cs="Times New Roman"/>
          <w:color w:val="000000" w:themeColor="text1"/>
          <w:sz w:val="24"/>
          <w:szCs w:val="24"/>
        </w:rPr>
        <w:t xml:space="preserve">500 US 1, 8; </w:t>
      </w:r>
      <w:r w:rsidRPr="00FF6DBB">
        <w:rPr>
          <w:rFonts w:ascii="Calibri" w:hAnsi="Calibri" w:cs="Times New Roman"/>
          <w:i/>
          <w:color w:val="000000" w:themeColor="text1"/>
          <w:sz w:val="24"/>
          <w:szCs w:val="24"/>
        </w:rPr>
        <w:t xml:space="preserve">Virginia Bank Shares, Inc v Sandberg, </w:t>
      </w:r>
      <w:r w:rsidRPr="00FF6DBB">
        <w:rPr>
          <w:rFonts w:ascii="Calibri" w:hAnsi="Calibri" w:cs="Times New Roman"/>
          <w:color w:val="000000" w:themeColor="text1"/>
          <w:sz w:val="24"/>
          <w:szCs w:val="24"/>
        </w:rPr>
        <w:t xml:space="preserve">501 US 1083, 1099see also the remarks of Justice Scalia in </w:t>
      </w:r>
      <w:r w:rsidRPr="00FF6DBB">
        <w:rPr>
          <w:rFonts w:ascii="Calibri" w:hAnsi="Calibri" w:cs="Times New Roman"/>
          <w:i/>
          <w:color w:val="000000" w:themeColor="text1"/>
          <w:sz w:val="24"/>
          <w:szCs w:val="24"/>
        </w:rPr>
        <w:t xml:space="preserve">US v Williams </w:t>
      </w:r>
      <w:r w:rsidRPr="00FF6DBB">
        <w:rPr>
          <w:rFonts w:ascii="Calibri" w:hAnsi="Calibri" w:cs="Times New Roman"/>
          <w:color w:val="000000" w:themeColor="text1"/>
          <w:sz w:val="24"/>
          <w:szCs w:val="24"/>
        </w:rPr>
        <w:t xml:space="preserve">504 US 36, 41)); and </w:t>
      </w:r>
      <w:r w:rsidRPr="00FF6DBB">
        <w:rPr>
          <w:rFonts w:ascii="Calibri" w:hAnsi="Calibri" w:cs="Times New Roman"/>
          <w:i/>
          <w:color w:val="000000" w:themeColor="text1"/>
          <w:sz w:val="24"/>
          <w:szCs w:val="24"/>
        </w:rPr>
        <w:t xml:space="preserve">Kamen v Kemper Financial Services Ltd, </w:t>
      </w:r>
      <w:r w:rsidRPr="00FF6DBB">
        <w:rPr>
          <w:rFonts w:ascii="Calibri" w:hAnsi="Calibri" w:cs="Times New Roman"/>
          <w:color w:val="000000" w:themeColor="text1"/>
          <w:sz w:val="24"/>
          <w:szCs w:val="24"/>
        </w:rPr>
        <w:t>500 US 90</w:t>
      </w:r>
      <w:r w:rsidRPr="00FF6DBB">
        <w:rPr>
          <w:rFonts w:ascii="Calibri" w:hAnsi="Calibri" w:cs="Times New Roman"/>
          <w:i/>
          <w:color w:val="000000" w:themeColor="text1"/>
          <w:sz w:val="24"/>
          <w:szCs w:val="24"/>
        </w:rPr>
        <w:t xml:space="preserve">.  </w:t>
      </w:r>
      <w:r w:rsidRPr="00FF6DBB">
        <w:rPr>
          <w:rFonts w:ascii="Calibri" w:hAnsi="Calibri" w:cs="Times New Roman"/>
          <w:color w:val="000000" w:themeColor="text1"/>
          <w:sz w:val="24"/>
          <w:szCs w:val="24"/>
        </w:rPr>
        <w:t xml:space="preserve">In </w:t>
      </w:r>
      <w:r w:rsidRPr="00FF6DBB">
        <w:rPr>
          <w:rFonts w:ascii="Calibri" w:hAnsi="Calibri" w:cs="Times New Roman"/>
          <w:i/>
          <w:color w:val="000000" w:themeColor="text1"/>
          <w:sz w:val="24"/>
          <w:szCs w:val="24"/>
        </w:rPr>
        <w:t xml:space="preserve">United States of America v Weyne, </w:t>
      </w:r>
      <w:r w:rsidRPr="00FF6DBB">
        <w:rPr>
          <w:rFonts w:ascii="Calibri" w:hAnsi="Calibri" w:cs="Times New Roman"/>
          <w:color w:val="000000" w:themeColor="text1"/>
          <w:sz w:val="24"/>
          <w:szCs w:val="24"/>
        </w:rPr>
        <w:t>United States Supreme Court for the Ninth Circuit, 2009, the United States Supreme Court said:</w:t>
      </w:r>
      <w:r w:rsidRPr="00FF6DBB">
        <w:rPr>
          <w:rFonts w:ascii="Calibri" w:hAnsi="Calibri" w:cs="Times New Roman"/>
          <w:i/>
          <w:color w:val="000000" w:themeColor="text1"/>
          <w:sz w:val="24"/>
          <w:szCs w:val="24"/>
        </w:rPr>
        <w:t xml:space="preserve"> “</w:t>
      </w:r>
      <w:r w:rsidRPr="00FF6DBB">
        <w:rPr>
          <w:rFonts w:ascii="Calibri" w:hAnsi="Calibri" w:cs="Times New Roman"/>
          <w:color w:val="000000" w:themeColor="text1"/>
          <w:sz w:val="24"/>
          <w:szCs w:val="24"/>
        </w:rPr>
        <w:t xml:space="preserve">Our practice ‘permit[s] review of an issue not pressed so long as it has been passed upon . . . .” Where the matter, like the exclusion clause has been decided by the High Court, this court, on review of the judgment, can decide on it.  </w:t>
      </w:r>
    </w:p>
    <w:p w:rsidR="0063670F" w:rsidRPr="00FF6DBB" w:rsidRDefault="0063670F" w:rsidP="00E4349A">
      <w:pPr>
        <w:shd w:val="clear" w:color="auto" w:fill="FFFFFF" w:themeFill="background1"/>
        <w:spacing w:before="168" w:after="168"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 xml:space="preserve">In the United States, following remarks in </w:t>
      </w:r>
      <w:r w:rsidRPr="00FF6DBB">
        <w:rPr>
          <w:rFonts w:ascii="Calibri" w:hAnsi="Calibri" w:cs="Times New Roman"/>
          <w:i/>
          <w:color w:val="000000" w:themeColor="text1"/>
          <w:sz w:val="24"/>
          <w:szCs w:val="24"/>
        </w:rPr>
        <w:t xml:space="preserve">Lebron v National Road Passenger Corporation, </w:t>
      </w:r>
      <w:r w:rsidRPr="00FF6DBB">
        <w:rPr>
          <w:rFonts w:ascii="Calibri" w:hAnsi="Calibri" w:cs="Times New Roman"/>
          <w:color w:val="000000" w:themeColor="text1"/>
          <w:sz w:val="24"/>
          <w:szCs w:val="24"/>
        </w:rPr>
        <w:t xml:space="preserve">courts have felt very free to regard any or any number of new arguments or theories engendered by the claim before the courts (See generally Justice O’ Connor’s remarks in </w:t>
      </w:r>
      <w:r w:rsidRPr="00FF6DBB">
        <w:rPr>
          <w:rFonts w:ascii="Calibri" w:hAnsi="Calibri" w:cs="Times New Roman"/>
          <w:i/>
          <w:color w:val="000000" w:themeColor="text1"/>
          <w:sz w:val="24"/>
          <w:szCs w:val="24"/>
        </w:rPr>
        <w:t xml:space="preserve">Yee v City of Escondido, California, </w:t>
      </w:r>
      <w:r w:rsidRPr="00FF6DBB">
        <w:rPr>
          <w:rFonts w:ascii="Calibri" w:hAnsi="Calibri" w:cs="Times New Roman"/>
          <w:color w:val="000000" w:themeColor="text1"/>
          <w:sz w:val="24"/>
          <w:szCs w:val="24"/>
        </w:rPr>
        <w:t xml:space="preserve">503, 533-537.  In </w:t>
      </w:r>
      <w:r w:rsidRPr="00FF6DBB">
        <w:rPr>
          <w:rFonts w:ascii="Calibri" w:eastAsia="Times New Roman" w:hAnsi="Calibri" w:cs="Times New Roman"/>
          <w:i/>
          <w:color w:val="000000" w:themeColor="text1"/>
          <w:sz w:val="24"/>
          <w:szCs w:val="24"/>
        </w:rPr>
        <w:t>United States Nat'l Bank of Ore. v. Independent Ins. Agent</w:t>
      </w:r>
      <w:r w:rsidRPr="00FF6DBB">
        <w:rPr>
          <w:rFonts w:ascii="Calibri" w:eastAsia="Times New Roman" w:hAnsi="Calibri" w:cs="Times New Roman"/>
          <w:color w:val="000000" w:themeColor="text1"/>
          <w:sz w:val="24"/>
          <w:szCs w:val="24"/>
        </w:rPr>
        <w:t>s (92-484), 508 U.S. 439 (1993)</w:t>
      </w:r>
      <w:r w:rsidRPr="00FF6DBB">
        <w:rPr>
          <w:rFonts w:ascii="Calibri" w:hAnsi="Calibri" w:cs="Times New Roman"/>
          <w:color w:val="000000" w:themeColor="text1"/>
          <w:sz w:val="24"/>
          <w:szCs w:val="24"/>
        </w:rPr>
        <w:t>, Souter, J., delivering the opinion for a unanimous Court, said:</w:t>
      </w:r>
    </w:p>
    <w:p w:rsidR="0063670F" w:rsidRPr="00FF6DBB" w:rsidRDefault="0063670F" w:rsidP="00E4349A">
      <w:pPr>
        <w:spacing w:before="216" w:after="216" w:line="360" w:lineRule="auto"/>
        <w:ind w:firstLine="240"/>
        <w:jc w:val="both"/>
        <w:rPr>
          <w:rFonts w:ascii="Calibri" w:eastAsia="Times New Roman" w:hAnsi="Calibri" w:cs="Times New Roman"/>
          <w:i/>
          <w:color w:val="000000" w:themeColor="text1"/>
          <w:sz w:val="24"/>
          <w:szCs w:val="24"/>
        </w:rPr>
      </w:pPr>
      <w:r w:rsidRPr="00FF6DBB">
        <w:rPr>
          <w:rFonts w:ascii="Calibri" w:hAnsi="Calibri" w:cs="Times New Roman"/>
          <w:color w:val="000000" w:themeColor="text1"/>
          <w:sz w:val="24"/>
          <w:szCs w:val="24"/>
        </w:rPr>
        <w:lastRenderedPageBreak/>
        <w:tab/>
      </w:r>
      <w:r w:rsidRPr="00FF6DBB">
        <w:rPr>
          <w:rFonts w:ascii="Calibri" w:hAnsi="Calibri" w:cs="Times New Roman"/>
          <w:i/>
          <w:color w:val="000000" w:themeColor="text1"/>
          <w:sz w:val="24"/>
          <w:szCs w:val="24"/>
        </w:rPr>
        <w:t>“</w:t>
      </w:r>
      <w:r w:rsidRPr="00FF6DBB">
        <w:rPr>
          <w:rFonts w:ascii="Calibri" w:eastAsia="Times New Roman" w:hAnsi="Calibri" w:cs="Times New Roman"/>
          <w:i/>
          <w:color w:val="000000" w:themeColor="text1"/>
          <w:sz w:val="24"/>
          <w:szCs w:val="24"/>
        </w:rPr>
        <w:t xml:space="preserve">There is no doubt, however, that from the start respondents' suit was the </w:t>
      </w:r>
      <w:r w:rsidRPr="00FF6DBB">
        <w:rPr>
          <w:rFonts w:ascii="Calibri" w:eastAsia="Times New Roman" w:hAnsi="Calibri" w:cs="Times New Roman"/>
          <w:i/>
          <w:color w:val="000000" w:themeColor="text1"/>
          <w:sz w:val="24"/>
          <w:szCs w:val="24"/>
        </w:rPr>
        <w:tab/>
        <w:t xml:space="preserve">"pursuance of </w:t>
      </w:r>
      <w:r w:rsidRPr="00FF6DBB">
        <w:rPr>
          <w:rFonts w:ascii="Calibri" w:eastAsia="Times New Roman" w:hAnsi="Calibri" w:cs="Times New Roman"/>
          <w:i/>
          <w:color w:val="000000" w:themeColor="text1"/>
          <w:sz w:val="24"/>
          <w:szCs w:val="24"/>
        </w:rPr>
        <w:tab/>
        <w:t xml:space="preserve">an honest and actual </w:t>
      </w:r>
      <w:r w:rsidRPr="00FF6DBB">
        <w:rPr>
          <w:rFonts w:ascii="Calibri" w:eastAsia="Times New Roman" w:hAnsi="Calibri" w:cs="Times New Roman"/>
          <w:i/>
          <w:color w:val="000000" w:themeColor="text1"/>
          <w:sz w:val="24"/>
          <w:szCs w:val="24"/>
        </w:rPr>
        <w:tab/>
        <w:t xml:space="preserve">antagonistic assertion of rights by one [party] against </w:t>
      </w:r>
      <w:r w:rsidRPr="00FF6DBB">
        <w:rPr>
          <w:rFonts w:ascii="Calibri" w:eastAsia="Times New Roman" w:hAnsi="Calibri" w:cs="Times New Roman"/>
          <w:i/>
          <w:color w:val="000000" w:themeColor="text1"/>
          <w:sz w:val="24"/>
          <w:szCs w:val="24"/>
        </w:rPr>
        <w:tab/>
        <w:t>another," </w:t>
      </w:r>
      <w:r w:rsidRPr="00FF6DBB">
        <w:rPr>
          <w:rFonts w:ascii="Calibri" w:eastAsia="Times New Roman" w:hAnsi="Calibri" w:cs="Times New Roman"/>
          <w:iCs/>
          <w:color w:val="000000" w:themeColor="text1"/>
          <w:sz w:val="24"/>
          <w:szCs w:val="24"/>
        </w:rPr>
        <w:t>Muskrat v. United States</w:t>
      </w:r>
      <w:r w:rsidRPr="00FF6DBB">
        <w:rPr>
          <w:rFonts w:ascii="Calibri" w:eastAsia="Times New Roman" w:hAnsi="Calibri" w:cs="Times New Roman"/>
          <w:i/>
          <w:iCs/>
          <w:color w:val="000000" w:themeColor="text1"/>
          <w:sz w:val="24"/>
          <w:szCs w:val="24"/>
        </w:rPr>
        <w:t>,</w:t>
      </w:r>
      <w:r w:rsidRPr="00FF6DBB">
        <w:rPr>
          <w:rFonts w:ascii="Calibri" w:eastAsia="Times New Roman" w:hAnsi="Calibri" w:cs="Times New Roman"/>
          <w:i/>
          <w:color w:val="000000" w:themeColor="text1"/>
          <w:sz w:val="24"/>
          <w:szCs w:val="24"/>
        </w:rPr>
        <w:t xml:space="preserve"> 219 U.S. 346, 359, 31 </w:t>
      </w:r>
      <w:r w:rsidRPr="00FF6DBB">
        <w:rPr>
          <w:rFonts w:ascii="Calibri" w:eastAsia="Times New Roman" w:hAnsi="Calibri" w:cs="Times New Roman"/>
          <w:i/>
          <w:color w:val="000000" w:themeColor="text1"/>
          <w:sz w:val="24"/>
          <w:szCs w:val="24"/>
        </w:rPr>
        <w:tab/>
        <w:t xml:space="preserve">S.Ct. 250, 255, 55 L.Ed. 246 </w:t>
      </w:r>
      <w:r w:rsidRPr="00FF6DBB">
        <w:rPr>
          <w:rFonts w:ascii="Calibri" w:eastAsia="Times New Roman" w:hAnsi="Calibri" w:cs="Times New Roman"/>
          <w:i/>
          <w:color w:val="000000" w:themeColor="text1"/>
          <w:sz w:val="24"/>
          <w:szCs w:val="24"/>
        </w:rPr>
        <w:tab/>
        <w:t xml:space="preserve">(1911) (internal quotation marks and citation omitted), that "valuable legal rights . . . </w:t>
      </w:r>
      <w:r w:rsidRPr="00FF6DBB">
        <w:rPr>
          <w:rFonts w:ascii="Calibri" w:eastAsia="Times New Roman" w:hAnsi="Calibri" w:cs="Times New Roman"/>
          <w:i/>
          <w:color w:val="000000" w:themeColor="text1"/>
          <w:sz w:val="24"/>
          <w:szCs w:val="24"/>
        </w:rPr>
        <w:tab/>
        <w:t xml:space="preserve">[would] be directly affected to a specific and substantial degree" by a decision on </w:t>
      </w:r>
      <w:r w:rsidRPr="00FF6DBB">
        <w:rPr>
          <w:rFonts w:ascii="Calibri" w:eastAsia="Times New Roman" w:hAnsi="Calibri" w:cs="Times New Roman"/>
          <w:i/>
          <w:color w:val="000000" w:themeColor="text1"/>
          <w:sz w:val="24"/>
          <w:szCs w:val="24"/>
        </w:rPr>
        <w:tab/>
        <w:t>whether the Comptroller's ruling was proper and lawful, </w:t>
      </w:r>
      <w:r w:rsidRPr="00FF6DBB">
        <w:rPr>
          <w:rFonts w:ascii="Calibri" w:eastAsia="Times New Roman" w:hAnsi="Calibri" w:cs="Times New Roman"/>
          <w:iCs/>
          <w:color w:val="000000" w:themeColor="text1"/>
          <w:sz w:val="24"/>
          <w:szCs w:val="24"/>
        </w:rPr>
        <w:t xml:space="preserve">Nashville, C. &amp; St. L.R. Co. v. </w:t>
      </w:r>
      <w:r w:rsidRPr="00FF6DBB">
        <w:rPr>
          <w:rFonts w:ascii="Calibri" w:eastAsia="Times New Roman" w:hAnsi="Calibri" w:cs="Times New Roman"/>
          <w:iCs/>
          <w:color w:val="000000" w:themeColor="text1"/>
          <w:sz w:val="24"/>
          <w:szCs w:val="24"/>
        </w:rPr>
        <w:tab/>
        <w:t>Wallace</w:t>
      </w:r>
      <w:r w:rsidRPr="00FF6DBB">
        <w:rPr>
          <w:rFonts w:ascii="Calibri" w:eastAsia="Times New Roman" w:hAnsi="Calibri" w:cs="Times New Roman"/>
          <w:i/>
          <w:iCs/>
          <w:color w:val="000000" w:themeColor="text1"/>
          <w:sz w:val="24"/>
          <w:szCs w:val="24"/>
        </w:rPr>
        <w:t>,</w:t>
      </w:r>
      <w:r w:rsidRPr="00FF6DBB">
        <w:rPr>
          <w:rFonts w:ascii="Calibri" w:eastAsia="Times New Roman" w:hAnsi="Calibri" w:cs="Times New Roman"/>
          <w:i/>
          <w:color w:val="000000" w:themeColor="text1"/>
          <w:sz w:val="24"/>
          <w:szCs w:val="24"/>
        </w:rPr>
        <w:t xml:space="preserve"> 288 </w:t>
      </w:r>
      <w:r w:rsidRPr="00FF6DBB">
        <w:rPr>
          <w:rFonts w:ascii="Calibri" w:eastAsia="Times New Roman" w:hAnsi="Calibri" w:cs="Times New Roman"/>
          <w:i/>
          <w:color w:val="000000" w:themeColor="text1"/>
          <w:sz w:val="24"/>
          <w:szCs w:val="24"/>
        </w:rPr>
        <w:tab/>
        <w:t xml:space="preserve">U.S. 249, 262, 53 S.Ct. 345, 347, 77L.Ed. 730 (1933), and that the Court </w:t>
      </w:r>
      <w:r w:rsidRPr="00FF6DBB">
        <w:rPr>
          <w:rFonts w:ascii="Calibri" w:eastAsia="Times New Roman" w:hAnsi="Calibri" w:cs="Times New Roman"/>
          <w:i/>
          <w:color w:val="000000" w:themeColor="text1"/>
          <w:sz w:val="24"/>
          <w:szCs w:val="24"/>
        </w:rPr>
        <w:tab/>
        <w:t xml:space="preserve">of Appeals therefore had before it a real case and controversy extending to that </w:t>
      </w:r>
      <w:r w:rsidRPr="00FF6DBB">
        <w:rPr>
          <w:rFonts w:ascii="Calibri" w:eastAsia="Times New Roman" w:hAnsi="Calibri" w:cs="Times New Roman"/>
          <w:i/>
          <w:color w:val="000000" w:themeColor="text1"/>
          <w:sz w:val="24"/>
          <w:szCs w:val="24"/>
        </w:rPr>
        <w:tab/>
        <w:t xml:space="preserve">issue. </w:t>
      </w:r>
      <w:r w:rsidRPr="00FF6DBB">
        <w:rPr>
          <w:rFonts w:ascii="Calibri" w:eastAsia="Times New Roman" w:hAnsi="Calibri" w:cs="Times New Roman"/>
          <w:i/>
          <w:color w:val="000000" w:themeColor="text1"/>
          <w:sz w:val="24"/>
          <w:szCs w:val="24"/>
        </w:rPr>
        <w:tab/>
        <w:t xml:space="preserve">Though the parties did not lock horns over the status of section 92, </w:t>
      </w:r>
      <w:r w:rsidRPr="00FF6DBB">
        <w:rPr>
          <w:rFonts w:ascii="Calibri" w:eastAsia="Times New Roman" w:hAnsi="Calibri" w:cs="Times New Roman"/>
          <w:i/>
          <w:color w:val="000000" w:themeColor="text1"/>
          <w:sz w:val="24"/>
          <w:szCs w:val="24"/>
        </w:rPr>
        <w:tab/>
        <w:t xml:space="preserve">they did clash over </w:t>
      </w:r>
      <w:r w:rsidRPr="00FF6DBB">
        <w:rPr>
          <w:rFonts w:ascii="Calibri" w:eastAsia="Times New Roman" w:hAnsi="Calibri" w:cs="Times New Roman"/>
          <w:i/>
          <w:color w:val="000000" w:themeColor="text1"/>
          <w:sz w:val="24"/>
          <w:szCs w:val="24"/>
        </w:rPr>
        <w:tab/>
        <w:t xml:space="preserve">whether the Comptroller properly relied on section 92 as authority for his ruling, and </w:t>
      </w:r>
      <w:r w:rsidRPr="00FF6DBB">
        <w:rPr>
          <w:rFonts w:ascii="Calibri" w:eastAsia="Times New Roman" w:hAnsi="Calibri" w:cs="Times New Roman"/>
          <w:i/>
          <w:color w:val="000000" w:themeColor="text1"/>
          <w:sz w:val="24"/>
          <w:szCs w:val="24"/>
        </w:rPr>
        <w:tab/>
        <w:t xml:space="preserve">"[w]hen an issue or claim is properly before the court, the court is not limited to the </w:t>
      </w:r>
      <w:r w:rsidRPr="00FF6DBB">
        <w:rPr>
          <w:rFonts w:ascii="Calibri" w:eastAsia="Times New Roman" w:hAnsi="Calibri" w:cs="Times New Roman"/>
          <w:i/>
          <w:color w:val="000000" w:themeColor="text1"/>
          <w:sz w:val="24"/>
          <w:szCs w:val="24"/>
        </w:rPr>
        <w:tab/>
        <w:t xml:space="preserve">particular legal theories advanced by the parties, but rather retains the independent </w:t>
      </w:r>
      <w:r w:rsidRPr="00FF6DBB">
        <w:rPr>
          <w:rFonts w:ascii="Calibri" w:eastAsia="Times New Roman" w:hAnsi="Calibri" w:cs="Times New Roman"/>
          <w:i/>
          <w:color w:val="000000" w:themeColor="text1"/>
          <w:sz w:val="24"/>
          <w:szCs w:val="24"/>
        </w:rPr>
        <w:tab/>
        <w:t>power to identify and apply the proper construction of governing law," </w:t>
      </w:r>
      <w:r w:rsidRPr="00FF6DBB">
        <w:rPr>
          <w:rFonts w:ascii="Calibri" w:eastAsia="Times New Roman" w:hAnsi="Calibri" w:cs="Times New Roman"/>
          <w:iCs/>
          <w:color w:val="000000" w:themeColor="text1"/>
          <w:sz w:val="24"/>
          <w:szCs w:val="24"/>
        </w:rPr>
        <w:t xml:space="preserve">Kamen v. Kemper </w:t>
      </w:r>
      <w:r w:rsidRPr="00FF6DBB">
        <w:rPr>
          <w:rFonts w:ascii="Calibri" w:eastAsia="Times New Roman" w:hAnsi="Calibri" w:cs="Times New Roman"/>
          <w:iCs/>
          <w:color w:val="000000" w:themeColor="text1"/>
          <w:sz w:val="24"/>
          <w:szCs w:val="24"/>
        </w:rPr>
        <w:tab/>
        <w:t>Financial Services</w:t>
      </w:r>
      <w:r w:rsidRPr="00FF6DBB">
        <w:rPr>
          <w:rFonts w:ascii="Calibri" w:eastAsia="Times New Roman" w:hAnsi="Calibri" w:cs="Times New Roman"/>
          <w:i/>
          <w:iCs/>
          <w:color w:val="000000" w:themeColor="text1"/>
          <w:sz w:val="24"/>
          <w:szCs w:val="24"/>
        </w:rPr>
        <w:t>, Inc.,</w:t>
      </w:r>
      <w:r w:rsidRPr="00FF6DBB">
        <w:rPr>
          <w:rFonts w:ascii="Calibri" w:eastAsia="Times New Roman" w:hAnsi="Calibri" w:cs="Times New Roman"/>
          <w:i/>
          <w:color w:val="000000" w:themeColor="text1"/>
          <w:sz w:val="24"/>
          <w:szCs w:val="24"/>
        </w:rPr>
        <w:t xml:space="preserve"> 500 U.S. ----, ----, 111 S.Ct. 1711, 1718, 114 L.Ed.2d 152 </w:t>
      </w:r>
      <w:r w:rsidRPr="00FF6DBB">
        <w:rPr>
          <w:rFonts w:ascii="Calibri" w:eastAsia="Times New Roman" w:hAnsi="Calibri" w:cs="Times New Roman"/>
          <w:i/>
          <w:color w:val="000000" w:themeColor="text1"/>
          <w:sz w:val="24"/>
          <w:szCs w:val="24"/>
        </w:rPr>
        <w:tab/>
        <w:t xml:space="preserve">(1991), even where the proper construction is that a law does not govern </w:t>
      </w:r>
      <w:r w:rsidRPr="00FF6DBB">
        <w:rPr>
          <w:rFonts w:ascii="Calibri" w:eastAsia="Times New Roman" w:hAnsi="Calibri" w:cs="Times New Roman"/>
          <w:i/>
          <w:color w:val="000000" w:themeColor="text1"/>
          <w:sz w:val="24"/>
          <w:szCs w:val="24"/>
        </w:rPr>
        <w:tab/>
        <w:t xml:space="preserve">because it is </w:t>
      </w:r>
      <w:r w:rsidRPr="00FF6DBB">
        <w:rPr>
          <w:rFonts w:ascii="Calibri" w:eastAsia="Times New Roman" w:hAnsi="Calibri" w:cs="Times New Roman"/>
          <w:i/>
          <w:color w:val="000000" w:themeColor="text1"/>
          <w:sz w:val="24"/>
          <w:szCs w:val="24"/>
        </w:rPr>
        <w:tab/>
        <w:t xml:space="preserve">not in force. "The judicial Power" extends to cases "arising under . . . the Laws of the </w:t>
      </w:r>
      <w:r w:rsidRPr="00FF6DBB">
        <w:rPr>
          <w:rFonts w:ascii="Calibri" w:eastAsia="Times New Roman" w:hAnsi="Calibri" w:cs="Times New Roman"/>
          <w:i/>
          <w:color w:val="000000" w:themeColor="text1"/>
          <w:sz w:val="24"/>
          <w:szCs w:val="24"/>
        </w:rPr>
        <w:tab/>
        <w:t xml:space="preserve">United States," Art. III, § 2, cl. 1, and a court properly asked to construe a law has the </w:t>
      </w:r>
      <w:r w:rsidRPr="00FF6DBB">
        <w:rPr>
          <w:rFonts w:ascii="Calibri" w:eastAsia="Times New Roman" w:hAnsi="Calibri" w:cs="Times New Roman"/>
          <w:i/>
          <w:color w:val="000000" w:themeColor="text1"/>
          <w:sz w:val="24"/>
          <w:szCs w:val="24"/>
        </w:rPr>
        <w:tab/>
        <w:t>constitutional power to determine whether the law exists. Cf. </w:t>
      </w:r>
      <w:r w:rsidRPr="00FF6DBB">
        <w:rPr>
          <w:rFonts w:ascii="Calibri" w:eastAsia="Times New Roman" w:hAnsi="Calibri" w:cs="Times New Roman"/>
          <w:iCs/>
          <w:color w:val="000000" w:themeColor="text1"/>
          <w:sz w:val="24"/>
          <w:szCs w:val="24"/>
        </w:rPr>
        <w:t>Cohens v. Virginia</w:t>
      </w:r>
      <w:r w:rsidRPr="00FF6DBB">
        <w:rPr>
          <w:rFonts w:ascii="Calibri" w:eastAsia="Times New Roman" w:hAnsi="Calibri" w:cs="Times New Roman"/>
          <w:i/>
          <w:iCs/>
          <w:color w:val="000000" w:themeColor="text1"/>
          <w:sz w:val="24"/>
          <w:szCs w:val="24"/>
        </w:rPr>
        <w:t>,</w:t>
      </w:r>
      <w:r w:rsidRPr="00FF6DBB">
        <w:rPr>
          <w:rFonts w:ascii="Calibri" w:eastAsia="Times New Roman" w:hAnsi="Calibri" w:cs="Times New Roman"/>
          <w:i/>
          <w:color w:val="000000" w:themeColor="text1"/>
          <w:sz w:val="24"/>
          <w:szCs w:val="24"/>
        </w:rPr>
        <w:t xml:space="preserve"> 19 U.S. </w:t>
      </w:r>
      <w:r w:rsidRPr="00FF6DBB">
        <w:rPr>
          <w:rFonts w:ascii="Calibri" w:eastAsia="Times New Roman" w:hAnsi="Calibri" w:cs="Times New Roman"/>
          <w:i/>
          <w:color w:val="000000" w:themeColor="text1"/>
          <w:sz w:val="24"/>
          <w:szCs w:val="24"/>
        </w:rPr>
        <w:tab/>
        <w:t xml:space="preserve">(6 Whea.) 264, 405, 5 L.Ed. 257 (1821) ("[I]f, in any controversy depending in a court, </w:t>
      </w:r>
      <w:r w:rsidRPr="00FF6DBB">
        <w:rPr>
          <w:rFonts w:ascii="Calibri" w:eastAsia="Times New Roman" w:hAnsi="Calibri" w:cs="Times New Roman"/>
          <w:i/>
          <w:color w:val="000000" w:themeColor="text1"/>
          <w:sz w:val="24"/>
          <w:szCs w:val="24"/>
        </w:rPr>
        <w:tab/>
        <w:t xml:space="preserve">the cause should depend on the validity of such a law, that would be a case arising under </w:t>
      </w:r>
      <w:r w:rsidRPr="00FF6DBB">
        <w:rPr>
          <w:rFonts w:ascii="Calibri" w:eastAsia="Times New Roman" w:hAnsi="Calibri" w:cs="Times New Roman"/>
          <w:i/>
          <w:color w:val="000000" w:themeColor="text1"/>
          <w:sz w:val="24"/>
          <w:szCs w:val="24"/>
        </w:rPr>
        <w:tab/>
        <w:t xml:space="preserve">the constitution, to which the judicial power of the United </w:t>
      </w:r>
      <w:r w:rsidRPr="00FF6DBB">
        <w:rPr>
          <w:rFonts w:ascii="Calibri" w:eastAsia="Times New Roman" w:hAnsi="Calibri" w:cs="Times New Roman"/>
          <w:i/>
          <w:color w:val="000000" w:themeColor="text1"/>
          <w:sz w:val="24"/>
          <w:szCs w:val="24"/>
        </w:rPr>
        <w:tab/>
        <w:t xml:space="preserve">States would extend") </w:t>
      </w:r>
      <w:r w:rsidRPr="00FF6DBB">
        <w:rPr>
          <w:rFonts w:ascii="Calibri" w:eastAsia="Times New Roman" w:hAnsi="Calibri" w:cs="Times New Roman"/>
          <w:i/>
          <w:color w:val="000000" w:themeColor="text1"/>
          <w:sz w:val="24"/>
          <w:szCs w:val="24"/>
        </w:rPr>
        <w:tab/>
        <w:t xml:space="preserve">(Marshall, C.J.). The </w:t>
      </w:r>
      <w:r w:rsidRPr="00FF6DBB">
        <w:rPr>
          <w:rFonts w:ascii="Calibri" w:eastAsia="Times New Roman" w:hAnsi="Calibri" w:cs="Times New Roman"/>
          <w:i/>
          <w:color w:val="000000" w:themeColor="text1"/>
          <w:sz w:val="24"/>
          <w:szCs w:val="24"/>
        </w:rPr>
        <w:tab/>
        <w:t xml:space="preserve">contrary conclusion would </w:t>
      </w:r>
      <w:r w:rsidRPr="00FF6DBB">
        <w:rPr>
          <w:rFonts w:ascii="Calibri" w:eastAsia="Times New Roman" w:hAnsi="Calibri" w:cs="Times New Roman"/>
          <w:i/>
          <w:color w:val="000000" w:themeColor="text1"/>
          <w:sz w:val="24"/>
          <w:szCs w:val="24"/>
        </w:rPr>
        <w:tab/>
        <w:t xml:space="preserve">permit litigants, by agreeing on the </w:t>
      </w:r>
      <w:r w:rsidRPr="00FF6DBB">
        <w:rPr>
          <w:rFonts w:ascii="Calibri" w:eastAsia="Times New Roman" w:hAnsi="Calibri" w:cs="Times New Roman"/>
          <w:i/>
          <w:color w:val="000000" w:themeColor="text1"/>
          <w:sz w:val="24"/>
          <w:szCs w:val="24"/>
        </w:rPr>
        <w:tab/>
        <w:t xml:space="preserve">legal issue presented, to extract the </w:t>
      </w:r>
      <w:r w:rsidRPr="00FF6DBB">
        <w:rPr>
          <w:rFonts w:ascii="Calibri" w:eastAsia="Times New Roman" w:hAnsi="Calibri" w:cs="Times New Roman"/>
          <w:i/>
          <w:color w:val="000000" w:themeColor="text1"/>
          <w:sz w:val="24"/>
          <w:szCs w:val="24"/>
        </w:rPr>
        <w:tab/>
        <w:t xml:space="preserve">opinion of a </w:t>
      </w:r>
      <w:r w:rsidRPr="00FF6DBB">
        <w:rPr>
          <w:rFonts w:ascii="Calibri" w:eastAsia="Times New Roman" w:hAnsi="Calibri" w:cs="Times New Roman"/>
          <w:i/>
          <w:color w:val="000000" w:themeColor="text1"/>
          <w:sz w:val="24"/>
          <w:szCs w:val="24"/>
        </w:rPr>
        <w:tab/>
        <w:t xml:space="preserve">court on hypothetical Acts of </w:t>
      </w:r>
      <w:r w:rsidRPr="00FF6DBB">
        <w:rPr>
          <w:rFonts w:ascii="Calibri" w:eastAsia="Times New Roman" w:hAnsi="Calibri" w:cs="Times New Roman"/>
          <w:i/>
          <w:color w:val="000000" w:themeColor="text1"/>
          <w:sz w:val="24"/>
          <w:szCs w:val="24"/>
        </w:rPr>
        <w:tab/>
        <w:t xml:space="preserve">Congress or dubious </w:t>
      </w:r>
      <w:r w:rsidRPr="00FF6DBB">
        <w:rPr>
          <w:rFonts w:ascii="Calibri" w:eastAsia="Times New Roman" w:hAnsi="Calibri" w:cs="Times New Roman"/>
          <w:i/>
          <w:color w:val="000000" w:themeColor="text1"/>
          <w:sz w:val="24"/>
          <w:szCs w:val="24"/>
        </w:rPr>
        <w:tab/>
        <w:t xml:space="preserve">constitutional principles, an opinion that would be difficult to </w:t>
      </w:r>
      <w:r w:rsidRPr="00FF6DBB">
        <w:rPr>
          <w:rFonts w:ascii="Calibri" w:eastAsia="Times New Roman" w:hAnsi="Calibri" w:cs="Times New Roman"/>
          <w:i/>
          <w:color w:val="000000" w:themeColor="text1"/>
          <w:sz w:val="24"/>
          <w:szCs w:val="24"/>
        </w:rPr>
        <w:tab/>
        <w:t>characterize as anything but advisory.”</w:t>
      </w:r>
    </w:p>
    <w:p w:rsidR="0063670F" w:rsidRPr="00FF6DBB" w:rsidRDefault="0063670F" w:rsidP="00E4349A">
      <w:pPr>
        <w:pStyle w:val="NormalWeb"/>
        <w:shd w:val="clear" w:color="auto" w:fill="FFFFFF"/>
        <w:spacing w:after="0" w:line="360" w:lineRule="auto"/>
        <w:jc w:val="both"/>
        <w:textAlignment w:val="baseline"/>
        <w:rPr>
          <w:rFonts w:ascii="Calibri" w:eastAsia="Times New Roman" w:hAnsi="Calibri"/>
          <w:color w:val="000000" w:themeColor="text1"/>
        </w:rPr>
      </w:pPr>
    </w:p>
    <w:p w:rsidR="0063670F" w:rsidRPr="00FF6DBB" w:rsidRDefault="0063670F" w:rsidP="00E4349A">
      <w:pPr>
        <w:pStyle w:val="NormalWeb"/>
        <w:shd w:val="clear" w:color="auto" w:fill="FFFFFF"/>
        <w:spacing w:after="0" w:line="360" w:lineRule="auto"/>
        <w:jc w:val="both"/>
        <w:textAlignment w:val="baseline"/>
        <w:rPr>
          <w:rFonts w:ascii="Calibri" w:eastAsiaTheme="minorEastAsia" w:hAnsi="Calibri"/>
          <w:color w:val="000000" w:themeColor="text1"/>
        </w:rPr>
      </w:pPr>
      <w:r w:rsidRPr="00FF6DBB">
        <w:rPr>
          <w:rFonts w:ascii="Calibri" w:hAnsi="Calibri"/>
          <w:color w:val="000000" w:themeColor="text1"/>
        </w:rPr>
        <w:t xml:space="preserve"> </w:t>
      </w:r>
      <w:r w:rsidRPr="00FF6DBB">
        <w:rPr>
          <w:rFonts w:ascii="Calibri" w:hAnsi="Calibri"/>
          <w:color w:val="000000" w:themeColor="text1"/>
        </w:rPr>
        <w:tab/>
      </w:r>
      <w:r w:rsidRPr="00FF6DBB">
        <w:rPr>
          <w:rFonts w:ascii="Calibri" w:eastAsiaTheme="minorEastAsia" w:hAnsi="Calibri"/>
          <w:color w:val="000000" w:themeColor="text1"/>
        </w:rPr>
        <w:t xml:space="preserve">In the court below and in the grounds of appeal and response to the appeal there is unmistakable reliance on applicability of the exclusion clause. The issue or ground based on the exclusion clause was properly and live before the court below and in this court. The appellant contends that the limitation or exclusion clauses do not apply because they were not brought to </w:t>
      </w:r>
      <w:r w:rsidRPr="00FF6DBB">
        <w:rPr>
          <w:rFonts w:ascii="Calibri" w:eastAsiaTheme="minorEastAsia" w:hAnsi="Calibri"/>
          <w:color w:val="000000" w:themeColor="text1"/>
        </w:rPr>
        <w:lastRenderedPageBreak/>
        <w:t xml:space="preserve">his attention. The respondent thinks contrariwise. The general issue here is therefore whether the respondents should rely on it. If the appellant contends that the clauses do not apply to it for reasons given, a court’s assertion that they are excluded by virtue of the Consumer Protection Act just reinforces the court’s judgment. It is not introducing a new matter. The court is just citing another authority, a statute, to buttress its judgment. The court is not raising a matter </w:t>
      </w:r>
      <w:r w:rsidRPr="00FF6DBB">
        <w:rPr>
          <w:rFonts w:ascii="Calibri" w:eastAsiaTheme="minorEastAsia" w:hAnsi="Calibri"/>
          <w:i/>
          <w:color w:val="000000" w:themeColor="text1"/>
        </w:rPr>
        <w:t>suo motu</w:t>
      </w:r>
      <w:r w:rsidRPr="00FF6DBB">
        <w:rPr>
          <w:rFonts w:ascii="Calibri" w:eastAsiaTheme="minorEastAsia" w:hAnsi="Calibri"/>
          <w:color w:val="000000" w:themeColor="text1"/>
        </w:rPr>
        <w:t>: the court is only applying the law.</w:t>
      </w:r>
    </w:p>
    <w:p w:rsidR="0063670F" w:rsidRPr="00FF6DBB" w:rsidRDefault="0063670F" w:rsidP="00E4349A">
      <w:pPr>
        <w:pStyle w:val="NormalWeb"/>
        <w:shd w:val="clear" w:color="auto" w:fill="FFFFFF"/>
        <w:spacing w:after="0" w:line="360" w:lineRule="auto"/>
        <w:jc w:val="both"/>
        <w:textAlignment w:val="baseline"/>
        <w:rPr>
          <w:rFonts w:ascii="Calibri" w:eastAsiaTheme="minorEastAsia" w:hAnsi="Calibri"/>
          <w:i/>
          <w:color w:val="000000" w:themeColor="text1"/>
        </w:rPr>
      </w:pPr>
    </w:p>
    <w:p w:rsidR="0063670F" w:rsidRPr="00FF6DBB" w:rsidRDefault="0063670F" w:rsidP="00E4349A">
      <w:pPr>
        <w:pStyle w:val="NormalWeb"/>
        <w:shd w:val="clear" w:color="auto" w:fill="FFFFFF"/>
        <w:spacing w:after="0" w:line="360" w:lineRule="auto"/>
        <w:jc w:val="both"/>
        <w:textAlignment w:val="baseline"/>
        <w:rPr>
          <w:rFonts w:ascii="Calibri" w:eastAsiaTheme="minorEastAsia" w:hAnsi="Calibri"/>
          <w:i/>
          <w:color w:val="000000" w:themeColor="text1"/>
        </w:rPr>
      </w:pPr>
      <w:r w:rsidRPr="00FF6DBB">
        <w:rPr>
          <w:rFonts w:ascii="Calibri" w:eastAsiaTheme="minorEastAsia" w:hAnsi="Calibri"/>
          <w:i/>
          <w:color w:val="000000" w:themeColor="text1"/>
        </w:rPr>
        <w:t>The Supreme Court of Appeal can decide a matter on authorities not cited by parties or considered by the court below</w:t>
      </w:r>
    </w:p>
    <w:p w:rsidR="0063670F" w:rsidRPr="00FF6DBB" w:rsidRDefault="0063670F" w:rsidP="00E4349A">
      <w:pPr>
        <w:pStyle w:val="NormalWeb"/>
        <w:shd w:val="clear" w:color="auto" w:fill="FFFFFF"/>
        <w:spacing w:after="0" w:line="360" w:lineRule="auto"/>
        <w:jc w:val="both"/>
        <w:textAlignment w:val="baseline"/>
        <w:rPr>
          <w:rFonts w:ascii="Calibri" w:eastAsiaTheme="minorEastAsia" w:hAnsi="Calibri"/>
          <w:color w:val="000000" w:themeColor="text1"/>
        </w:rPr>
      </w:pPr>
      <w:r w:rsidRPr="00FF6DBB">
        <w:rPr>
          <w:rFonts w:ascii="Calibri" w:eastAsiaTheme="minorEastAsia" w:hAnsi="Calibri"/>
          <w:color w:val="000000" w:themeColor="text1"/>
        </w:rPr>
        <w:tab/>
      </w:r>
    </w:p>
    <w:p w:rsidR="0063670F" w:rsidRPr="00FF6DBB" w:rsidRDefault="0063670F" w:rsidP="00E4349A">
      <w:pPr>
        <w:pStyle w:val="NormalWeb"/>
        <w:shd w:val="clear" w:color="auto" w:fill="FFFFFF"/>
        <w:spacing w:after="0" w:line="360" w:lineRule="auto"/>
        <w:jc w:val="both"/>
        <w:textAlignment w:val="baseline"/>
        <w:rPr>
          <w:rFonts w:ascii="Calibri" w:eastAsiaTheme="minorEastAsia" w:hAnsi="Calibri"/>
          <w:i/>
          <w:color w:val="000000" w:themeColor="text1"/>
        </w:rPr>
      </w:pPr>
      <w:r w:rsidRPr="00FF6DBB">
        <w:rPr>
          <w:rFonts w:ascii="Calibri" w:eastAsiaTheme="minorEastAsia" w:hAnsi="Calibri"/>
          <w:color w:val="000000" w:themeColor="text1"/>
        </w:rPr>
        <w:tab/>
        <w:t xml:space="preserve">The case of </w:t>
      </w:r>
      <w:r w:rsidRPr="00FF6DBB">
        <w:rPr>
          <w:rFonts w:ascii="Calibri" w:hAnsi="Calibri"/>
          <w:i/>
          <w:color w:val="000000" w:themeColor="text1"/>
        </w:rPr>
        <w:t>T.B. Orugbe and Others v Bulara Una and Other</w:t>
      </w:r>
      <w:r w:rsidRPr="00FF6DBB">
        <w:rPr>
          <w:rFonts w:ascii="Calibri" w:eastAsiaTheme="minorEastAsia" w:hAnsi="Calibri"/>
          <w:color w:val="000000" w:themeColor="text1"/>
        </w:rPr>
        <w:t xml:space="preserve"> judgment is equally persuasive on the further point it makes, namely, that a court of law is not restricted to the authorities, statutory or otherwise, cited by the parties. Parties may overlook authorities by oversight or deliberately. It would be incommitant with a court’s duty to do justice to ignore clear laws that, oblivious to counsel or the court below, determine the matter between the parties:</w:t>
      </w:r>
    </w:p>
    <w:p w:rsidR="0063670F" w:rsidRPr="00FF6DBB" w:rsidRDefault="0063670F" w:rsidP="00E4349A">
      <w:pPr>
        <w:pStyle w:val="NormalWeb"/>
        <w:shd w:val="clear" w:color="auto" w:fill="FFFFFF"/>
        <w:spacing w:after="0" w:line="360" w:lineRule="auto"/>
        <w:jc w:val="both"/>
        <w:textAlignment w:val="baseline"/>
        <w:rPr>
          <w:rFonts w:ascii="Calibri" w:eastAsia="Times New Roman" w:hAnsi="Calibri"/>
          <w:color w:val="000000" w:themeColor="text1"/>
          <w:bdr w:val="none" w:sz="0" w:space="0" w:color="auto" w:frame="1"/>
        </w:rPr>
      </w:pPr>
      <w:r w:rsidRPr="00FF6DBB">
        <w:rPr>
          <w:rFonts w:ascii="Calibri" w:hAnsi="Calibri"/>
          <w:color w:val="000000" w:themeColor="text1"/>
          <w:bdr w:val="none" w:sz="0" w:space="0" w:color="auto" w:frame="1"/>
        </w:rPr>
        <w:tab/>
      </w:r>
    </w:p>
    <w:p w:rsidR="0063670F" w:rsidRPr="00FF6DBB" w:rsidRDefault="0063670F" w:rsidP="00E4349A">
      <w:pPr>
        <w:pStyle w:val="NormalWeb"/>
        <w:shd w:val="clear" w:color="auto" w:fill="FFFFFF"/>
        <w:spacing w:after="0" w:line="360" w:lineRule="auto"/>
        <w:jc w:val="both"/>
        <w:textAlignment w:val="baseline"/>
        <w:rPr>
          <w:rFonts w:ascii="Calibri" w:eastAsiaTheme="minorEastAsia" w:hAnsi="Calibri"/>
          <w:i/>
          <w:color w:val="000000" w:themeColor="text1"/>
        </w:rPr>
      </w:pPr>
      <w:r w:rsidRPr="00FF6DBB">
        <w:rPr>
          <w:rFonts w:ascii="Calibri" w:hAnsi="Calibri"/>
          <w:color w:val="000000" w:themeColor="text1"/>
          <w:bdr w:val="none" w:sz="0" w:space="0" w:color="auto" w:frame="1"/>
        </w:rPr>
        <w:tab/>
        <w:t>“</w:t>
      </w:r>
      <w:r w:rsidRPr="00FF6DBB">
        <w:rPr>
          <w:rFonts w:ascii="Calibri" w:eastAsiaTheme="minorEastAsia" w:hAnsi="Calibri"/>
          <w:i/>
          <w:color w:val="000000" w:themeColor="text1"/>
        </w:rPr>
        <w:t xml:space="preserve">A court of law has no legal duty to confine itself only to authorities cited by the </w:t>
      </w:r>
      <w:r w:rsidRPr="00FF6DBB">
        <w:rPr>
          <w:rFonts w:ascii="Calibri" w:eastAsiaTheme="minorEastAsia" w:hAnsi="Calibri"/>
          <w:i/>
          <w:color w:val="000000" w:themeColor="text1"/>
        </w:rPr>
        <w:tab/>
        <w:t xml:space="preserve">parties. It can, in an effort to improve its judgment, rely on authorities not cited by the </w:t>
      </w:r>
      <w:r w:rsidRPr="00FF6DBB">
        <w:rPr>
          <w:rFonts w:ascii="Calibri" w:eastAsiaTheme="minorEastAsia" w:hAnsi="Calibri"/>
          <w:i/>
          <w:color w:val="000000" w:themeColor="text1"/>
        </w:rPr>
        <w:tab/>
        <w:t xml:space="preserve">parties.” </w:t>
      </w:r>
    </w:p>
    <w:p w:rsidR="0063670F" w:rsidRPr="00FF6DBB" w:rsidRDefault="0063670F" w:rsidP="00E4349A">
      <w:pPr>
        <w:pStyle w:val="NormalWeb"/>
        <w:shd w:val="clear" w:color="auto" w:fill="FFFFFF"/>
        <w:spacing w:after="0" w:line="360" w:lineRule="auto"/>
        <w:jc w:val="both"/>
        <w:textAlignment w:val="baseline"/>
        <w:rPr>
          <w:rFonts w:ascii="Calibri" w:eastAsiaTheme="minorEastAsia" w:hAnsi="Calibri"/>
          <w:i/>
          <w:color w:val="000000" w:themeColor="text1"/>
        </w:rPr>
      </w:pPr>
    </w:p>
    <w:p w:rsidR="0063670F" w:rsidRPr="00FF6DBB" w:rsidRDefault="0063670F" w:rsidP="00E4349A">
      <w:pPr>
        <w:shd w:val="clear" w:color="auto" w:fill="FFFFFF" w:themeFill="background1"/>
        <w:spacing w:before="168" w:after="168" w:line="360" w:lineRule="auto"/>
        <w:jc w:val="both"/>
        <w:rPr>
          <w:rFonts w:ascii="Calibri" w:eastAsiaTheme="minorEastAsia" w:hAnsi="Calibri" w:cs="Times New Roman"/>
          <w:color w:val="000000" w:themeColor="text1"/>
          <w:sz w:val="24"/>
          <w:szCs w:val="24"/>
        </w:rPr>
      </w:pPr>
      <w:r w:rsidRPr="00FF6DBB">
        <w:rPr>
          <w:rFonts w:ascii="Calibri" w:hAnsi="Calibri" w:cs="Times New Roman"/>
          <w:color w:val="000000" w:themeColor="text1"/>
          <w:sz w:val="24"/>
          <w:szCs w:val="24"/>
        </w:rPr>
        <w:t xml:space="preserve">In </w:t>
      </w:r>
      <w:r w:rsidRPr="00FF6DBB">
        <w:rPr>
          <w:rFonts w:ascii="Calibri" w:eastAsia="Times New Roman" w:hAnsi="Calibri" w:cs="Times New Roman"/>
          <w:i/>
          <w:color w:val="000000" w:themeColor="text1"/>
          <w:sz w:val="24"/>
          <w:szCs w:val="24"/>
        </w:rPr>
        <w:t>United States Nat'l Bank of Ore. v. Independent Ins. Agent</w:t>
      </w:r>
      <w:r w:rsidRPr="00FF6DBB">
        <w:rPr>
          <w:rFonts w:ascii="Calibri" w:eastAsia="Times New Roman" w:hAnsi="Calibri" w:cs="Times New Roman"/>
          <w:color w:val="000000" w:themeColor="text1"/>
          <w:sz w:val="24"/>
          <w:szCs w:val="24"/>
        </w:rPr>
        <w:t>s (92-484), 508 U.S. 439 (1993)</w:t>
      </w:r>
      <w:r w:rsidRPr="00FF6DBB">
        <w:rPr>
          <w:rFonts w:ascii="Calibri" w:hAnsi="Calibri" w:cs="Times New Roman"/>
          <w:color w:val="000000" w:themeColor="text1"/>
          <w:sz w:val="24"/>
          <w:szCs w:val="24"/>
        </w:rPr>
        <w:t>, Souter, J., continued:</w:t>
      </w:r>
    </w:p>
    <w:p w:rsidR="0063670F" w:rsidRPr="00FF6DBB" w:rsidRDefault="0063670F" w:rsidP="00E4349A">
      <w:pPr>
        <w:spacing w:before="216" w:after="216" w:line="360" w:lineRule="auto"/>
        <w:ind w:firstLine="240"/>
        <w:jc w:val="both"/>
        <w:rPr>
          <w:rFonts w:ascii="Calibri" w:eastAsia="Times New Roman" w:hAnsi="Calibri" w:cs="Times New Roman"/>
          <w:i/>
          <w:color w:val="000000" w:themeColor="text1"/>
          <w:sz w:val="24"/>
          <w:szCs w:val="24"/>
        </w:rPr>
      </w:pP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w:t>
      </w:r>
      <w:r w:rsidRPr="00FF6DBB">
        <w:rPr>
          <w:rFonts w:ascii="Calibri" w:eastAsia="Times New Roman" w:hAnsi="Calibri" w:cs="Times New Roman"/>
          <w:i/>
          <w:color w:val="000000" w:themeColor="text1"/>
          <w:sz w:val="24"/>
          <w:szCs w:val="24"/>
        </w:rPr>
        <w:t xml:space="preserve">"The judicial Power" extends to cases "arising under . . . the Laws of the </w:t>
      </w:r>
      <w:r w:rsidRPr="00FF6DBB">
        <w:rPr>
          <w:rFonts w:ascii="Calibri" w:eastAsia="Times New Roman" w:hAnsi="Calibri" w:cs="Times New Roman"/>
          <w:i/>
          <w:color w:val="000000" w:themeColor="text1"/>
          <w:sz w:val="24"/>
          <w:szCs w:val="24"/>
        </w:rPr>
        <w:tab/>
        <w:t xml:space="preserve">United </w:t>
      </w:r>
      <w:r w:rsidRPr="00FF6DBB">
        <w:rPr>
          <w:rFonts w:ascii="Calibri" w:eastAsia="Times New Roman" w:hAnsi="Calibri" w:cs="Times New Roman"/>
          <w:i/>
          <w:color w:val="000000" w:themeColor="text1"/>
          <w:sz w:val="24"/>
          <w:szCs w:val="24"/>
        </w:rPr>
        <w:tab/>
        <w:t xml:space="preserve">States," Art. III, § 2, cl. 1, and a court properly asked to construe a law has the </w:t>
      </w:r>
      <w:r w:rsidRPr="00FF6DBB">
        <w:rPr>
          <w:rFonts w:ascii="Calibri" w:eastAsia="Times New Roman" w:hAnsi="Calibri" w:cs="Times New Roman"/>
          <w:i/>
          <w:color w:val="000000" w:themeColor="text1"/>
          <w:sz w:val="24"/>
          <w:szCs w:val="24"/>
        </w:rPr>
        <w:tab/>
        <w:t>constitutional power to determine whether the law exists. Cf. </w:t>
      </w:r>
      <w:r w:rsidRPr="00FF6DBB">
        <w:rPr>
          <w:rFonts w:ascii="Calibri" w:eastAsia="Times New Roman" w:hAnsi="Calibri" w:cs="Times New Roman"/>
          <w:iCs/>
          <w:color w:val="000000" w:themeColor="text1"/>
          <w:sz w:val="24"/>
          <w:szCs w:val="24"/>
        </w:rPr>
        <w:t>Cohens v. Virginia</w:t>
      </w:r>
      <w:r w:rsidRPr="00FF6DBB">
        <w:rPr>
          <w:rFonts w:ascii="Calibri" w:eastAsia="Times New Roman" w:hAnsi="Calibri" w:cs="Times New Roman"/>
          <w:i/>
          <w:iCs/>
          <w:color w:val="000000" w:themeColor="text1"/>
          <w:sz w:val="24"/>
          <w:szCs w:val="24"/>
        </w:rPr>
        <w:t>,</w:t>
      </w:r>
      <w:r w:rsidRPr="00FF6DBB">
        <w:rPr>
          <w:rFonts w:ascii="Calibri" w:eastAsia="Times New Roman" w:hAnsi="Calibri" w:cs="Times New Roman"/>
          <w:i/>
          <w:color w:val="000000" w:themeColor="text1"/>
          <w:sz w:val="24"/>
          <w:szCs w:val="24"/>
        </w:rPr>
        <w:t xml:space="preserve"> 19 U.S. </w:t>
      </w:r>
      <w:r w:rsidRPr="00FF6DBB">
        <w:rPr>
          <w:rFonts w:ascii="Calibri" w:eastAsia="Times New Roman" w:hAnsi="Calibri" w:cs="Times New Roman"/>
          <w:i/>
          <w:color w:val="000000" w:themeColor="text1"/>
          <w:sz w:val="24"/>
          <w:szCs w:val="24"/>
        </w:rPr>
        <w:tab/>
        <w:t xml:space="preserve">(6 Whea.) 264, 405, 5 L.Ed. 257 (1821) ("[I]f, in any controversy depending in a court, </w:t>
      </w:r>
      <w:r w:rsidRPr="00FF6DBB">
        <w:rPr>
          <w:rFonts w:ascii="Calibri" w:eastAsia="Times New Roman" w:hAnsi="Calibri" w:cs="Times New Roman"/>
          <w:i/>
          <w:color w:val="000000" w:themeColor="text1"/>
          <w:sz w:val="24"/>
          <w:szCs w:val="24"/>
        </w:rPr>
        <w:tab/>
        <w:t xml:space="preserve">the cause should depend on the validity of such a law, that would be a case arising under </w:t>
      </w:r>
      <w:r w:rsidRPr="00FF6DBB">
        <w:rPr>
          <w:rFonts w:ascii="Calibri" w:eastAsia="Times New Roman" w:hAnsi="Calibri" w:cs="Times New Roman"/>
          <w:i/>
          <w:color w:val="000000" w:themeColor="text1"/>
          <w:sz w:val="24"/>
          <w:szCs w:val="24"/>
        </w:rPr>
        <w:tab/>
        <w:t xml:space="preserve">the constitution, to which the judicial power of the United </w:t>
      </w:r>
      <w:r w:rsidRPr="00FF6DBB">
        <w:rPr>
          <w:rFonts w:ascii="Calibri" w:eastAsia="Times New Roman" w:hAnsi="Calibri" w:cs="Times New Roman"/>
          <w:i/>
          <w:color w:val="000000" w:themeColor="text1"/>
          <w:sz w:val="24"/>
          <w:szCs w:val="24"/>
        </w:rPr>
        <w:tab/>
        <w:t xml:space="preserve">States would extend") </w:t>
      </w:r>
      <w:r w:rsidRPr="00FF6DBB">
        <w:rPr>
          <w:rFonts w:ascii="Calibri" w:eastAsia="Times New Roman" w:hAnsi="Calibri" w:cs="Times New Roman"/>
          <w:i/>
          <w:color w:val="000000" w:themeColor="text1"/>
          <w:sz w:val="24"/>
          <w:szCs w:val="24"/>
        </w:rPr>
        <w:lastRenderedPageBreak/>
        <w:tab/>
        <w:t xml:space="preserve">(Marshall, C.J.). The </w:t>
      </w:r>
      <w:r w:rsidRPr="00FF6DBB">
        <w:rPr>
          <w:rFonts w:ascii="Calibri" w:eastAsia="Times New Roman" w:hAnsi="Calibri" w:cs="Times New Roman"/>
          <w:i/>
          <w:color w:val="000000" w:themeColor="text1"/>
          <w:sz w:val="24"/>
          <w:szCs w:val="24"/>
        </w:rPr>
        <w:tab/>
        <w:t xml:space="preserve">contrary conclusion would permit litigants, by agreeing on the </w:t>
      </w:r>
      <w:r w:rsidRPr="00FF6DBB">
        <w:rPr>
          <w:rFonts w:ascii="Calibri" w:eastAsia="Times New Roman" w:hAnsi="Calibri" w:cs="Times New Roman"/>
          <w:i/>
          <w:color w:val="000000" w:themeColor="text1"/>
          <w:sz w:val="24"/>
          <w:szCs w:val="24"/>
        </w:rPr>
        <w:tab/>
        <w:t xml:space="preserve">legal issue presented, to extract the </w:t>
      </w:r>
      <w:r w:rsidRPr="00FF6DBB">
        <w:rPr>
          <w:rFonts w:ascii="Calibri" w:eastAsia="Times New Roman" w:hAnsi="Calibri" w:cs="Times New Roman"/>
          <w:i/>
          <w:color w:val="000000" w:themeColor="text1"/>
          <w:sz w:val="24"/>
          <w:szCs w:val="24"/>
        </w:rPr>
        <w:tab/>
        <w:t xml:space="preserve">opinion of a court on hypothetical Acts of </w:t>
      </w:r>
      <w:r w:rsidRPr="00FF6DBB">
        <w:rPr>
          <w:rFonts w:ascii="Calibri" w:eastAsia="Times New Roman" w:hAnsi="Calibri" w:cs="Times New Roman"/>
          <w:i/>
          <w:color w:val="000000" w:themeColor="text1"/>
          <w:sz w:val="24"/>
          <w:szCs w:val="24"/>
        </w:rPr>
        <w:tab/>
        <w:t xml:space="preserve">Congress or dubious </w:t>
      </w:r>
      <w:r w:rsidRPr="00FF6DBB">
        <w:rPr>
          <w:rFonts w:ascii="Calibri" w:eastAsia="Times New Roman" w:hAnsi="Calibri" w:cs="Times New Roman"/>
          <w:i/>
          <w:color w:val="000000" w:themeColor="text1"/>
          <w:sz w:val="24"/>
          <w:szCs w:val="24"/>
        </w:rPr>
        <w:tab/>
        <w:t xml:space="preserve">constitutional principles, an opinion that would be difficult to </w:t>
      </w:r>
      <w:r w:rsidRPr="00FF6DBB">
        <w:rPr>
          <w:rFonts w:ascii="Calibri" w:eastAsia="Times New Roman" w:hAnsi="Calibri" w:cs="Times New Roman"/>
          <w:i/>
          <w:color w:val="000000" w:themeColor="text1"/>
          <w:sz w:val="24"/>
          <w:szCs w:val="24"/>
        </w:rPr>
        <w:tab/>
        <w:t>characterize as anything but advisory.”</w:t>
      </w:r>
    </w:p>
    <w:p w:rsidR="0063670F" w:rsidRPr="00FF6DBB" w:rsidRDefault="0063670F" w:rsidP="00E4349A">
      <w:pPr>
        <w:pStyle w:val="NormalWeb"/>
        <w:shd w:val="clear" w:color="auto" w:fill="FFFFFF"/>
        <w:spacing w:after="0" w:line="360" w:lineRule="auto"/>
        <w:jc w:val="both"/>
        <w:textAlignment w:val="baseline"/>
        <w:rPr>
          <w:rFonts w:ascii="Calibri" w:eastAsiaTheme="minorEastAsia" w:hAnsi="Calibri"/>
          <w:color w:val="000000" w:themeColor="text1"/>
        </w:rPr>
      </w:pPr>
      <w:r w:rsidRPr="00FF6DBB">
        <w:rPr>
          <w:rFonts w:ascii="Calibri" w:eastAsiaTheme="minorEastAsia" w:hAnsi="Calibri"/>
          <w:color w:val="000000" w:themeColor="text1"/>
        </w:rPr>
        <w:t>Consequently, the court can recourse any authority, statute or judicial opinion, which is determinative. In so doing, it is not breaching principles of natural justice:</w:t>
      </w:r>
    </w:p>
    <w:p w:rsidR="0063670F" w:rsidRPr="00FF6DBB" w:rsidRDefault="0063670F" w:rsidP="00E4349A">
      <w:pPr>
        <w:pStyle w:val="NormalWeb"/>
        <w:shd w:val="clear" w:color="auto" w:fill="FFFFFF"/>
        <w:spacing w:after="0" w:line="360" w:lineRule="auto"/>
        <w:jc w:val="both"/>
        <w:textAlignment w:val="baseline"/>
        <w:rPr>
          <w:rFonts w:ascii="Calibri" w:eastAsiaTheme="minorEastAsia" w:hAnsi="Calibri"/>
          <w:color w:val="000000" w:themeColor="text1"/>
        </w:rPr>
      </w:pPr>
    </w:p>
    <w:p w:rsidR="0063670F" w:rsidRPr="00FF6DBB" w:rsidRDefault="0063670F" w:rsidP="00E4349A">
      <w:pPr>
        <w:pStyle w:val="NormalWeb"/>
        <w:shd w:val="clear" w:color="auto" w:fill="FFFFFF"/>
        <w:spacing w:after="0" w:line="360" w:lineRule="auto"/>
        <w:jc w:val="both"/>
        <w:textAlignment w:val="baseline"/>
        <w:rPr>
          <w:rFonts w:ascii="Calibri" w:eastAsiaTheme="minorEastAsia" w:hAnsi="Calibri"/>
          <w:i/>
          <w:color w:val="000000" w:themeColor="text1"/>
        </w:rPr>
      </w:pPr>
      <w:r w:rsidRPr="00FF6DBB">
        <w:rPr>
          <w:rFonts w:ascii="Calibri" w:eastAsiaTheme="minorEastAsia" w:hAnsi="Calibri"/>
          <w:color w:val="000000" w:themeColor="text1"/>
        </w:rPr>
        <w:tab/>
        <w:t>“</w:t>
      </w:r>
      <w:r w:rsidRPr="00FF6DBB">
        <w:rPr>
          <w:rFonts w:ascii="Calibri" w:eastAsiaTheme="minorEastAsia" w:hAnsi="Calibri"/>
          <w:i/>
          <w:color w:val="000000" w:themeColor="text1"/>
        </w:rPr>
        <w:t xml:space="preserve">Historical books or whatever books are authorities and the Koko District </w:t>
      </w:r>
      <w:r w:rsidRPr="00FF6DBB">
        <w:rPr>
          <w:rFonts w:ascii="Calibri" w:eastAsiaTheme="minorEastAsia" w:hAnsi="Calibri"/>
          <w:i/>
          <w:color w:val="000000" w:themeColor="text1"/>
        </w:rPr>
        <w:tab/>
        <w:t xml:space="preserve">Customary Court was free to make use of them in its judgment. That per se is not </w:t>
      </w:r>
      <w:r w:rsidRPr="00FF6DBB">
        <w:rPr>
          <w:rFonts w:ascii="Calibri" w:eastAsiaTheme="minorEastAsia" w:hAnsi="Calibri"/>
          <w:i/>
          <w:color w:val="000000" w:themeColor="text1"/>
        </w:rPr>
        <w:tab/>
        <w:t xml:space="preserve">breach </w:t>
      </w:r>
      <w:r w:rsidRPr="00FF6DBB">
        <w:rPr>
          <w:rFonts w:ascii="Calibri" w:eastAsiaTheme="minorEastAsia" w:hAnsi="Calibri"/>
          <w:i/>
          <w:color w:val="000000" w:themeColor="text1"/>
        </w:rPr>
        <w:tab/>
        <w:t>of fair hearing; not even the twin rules of natural justice.”</w:t>
      </w:r>
    </w:p>
    <w:p w:rsidR="0063670F" w:rsidRPr="00FF6DBB" w:rsidRDefault="0063670F" w:rsidP="00E4349A">
      <w:pPr>
        <w:pStyle w:val="NormalWeb"/>
        <w:shd w:val="clear" w:color="auto" w:fill="FFFFFF"/>
        <w:spacing w:after="0" w:line="360" w:lineRule="auto"/>
        <w:jc w:val="both"/>
        <w:textAlignment w:val="baseline"/>
        <w:rPr>
          <w:rFonts w:ascii="Calibri" w:eastAsiaTheme="minorEastAsia" w:hAnsi="Calibri"/>
          <w:i/>
          <w:color w:val="000000" w:themeColor="text1"/>
        </w:rPr>
      </w:pPr>
    </w:p>
    <w:p w:rsidR="0063670F" w:rsidRPr="00FF6DBB" w:rsidRDefault="0063670F" w:rsidP="00E4349A">
      <w:pPr>
        <w:pStyle w:val="NormalWeb"/>
        <w:shd w:val="clear" w:color="auto" w:fill="FFFFFF"/>
        <w:spacing w:after="0" w:line="360" w:lineRule="auto"/>
        <w:jc w:val="both"/>
        <w:textAlignment w:val="baseline"/>
        <w:rPr>
          <w:rFonts w:ascii="Calibri" w:eastAsiaTheme="minorEastAsia" w:hAnsi="Calibri"/>
          <w:color w:val="000000" w:themeColor="text1"/>
        </w:rPr>
      </w:pPr>
      <w:r w:rsidRPr="00FF6DBB">
        <w:rPr>
          <w:rFonts w:ascii="Calibri" w:eastAsiaTheme="minorEastAsia" w:hAnsi="Calibri"/>
          <w:color w:val="000000" w:themeColor="text1"/>
        </w:rPr>
        <w:tab/>
        <w:t>A court, therefore, can delve any legal source to assist disposing of the matter without notifying parties about what authority source it is going to use; a court is under no duty to inform counsel of the authorities, cases, statutes it is going to use:</w:t>
      </w:r>
    </w:p>
    <w:p w:rsidR="0063670F" w:rsidRPr="00FF6DBB" w:rsidRDefault="0063670F" w:rsidP="00E4349A">
      <w:pPr>
        <w:pStyle w:val="NormalWeb"/>
        <w:shd w:val="clear" w:color="auto" w:fill="FFFFFF"/>
        <w:spacing w:after="0" w:line="360" w:lineRule="auto"/>
        <w:jc w:val="both"/>
        <w:textAlignment w:val="baseline"/>
        <w:rPr>
          <w:rFonts w:ascii="Calibri" w:eastAsia="Times New Roman" w:hAnsi="Calibri"/>
          <w:color w:val="000000" w:themeColor="text1"/>
          <w:bdr w:val="none" w:sz="0" w:space="0" w:color="auto" w:frame="1"/>
        </w:rPr>
      </w:pPr>
      <w:r w:rsidRPr="00FF6DBB">
        <w:rPr>
          <w:rFonts w:ascii="Calibri" w:eastAsiaTheme="minorEastAsia" w:hAnsi="Calibri"/>
          <w:i/>
          <w:color w:val="000000" w:themeColor="text1"/>
        </w:rPr>
        <w:tab/>
      </w:r>
    </w:p>
    <w:p w:rsidR="0063670F" w:rsidRPr="00FF6DBB" w:rsidRDefault="0063670F" w:rsidP="00E4349A">
      <w:pPr>
        <w:pStyle w:val="NormalWeb"/>
        <w:shd w:val="clear" w:color="auto" w:fill="FFFFFF"/>
        <w:spacing w:after="0" w:line="360" w:lineRule="auto"/>
        <w:jc w:val="both"/>
        <w:textAlignment w:val="baseline"/>
        <w:rPr>
          <w:rFonts w:ascii="Calibri" w:eastAsiaTheme="minorEastAsia" w:hAnsi="Calibri"/>
          <w:i/>
          <w:color w:val="000000" w:themeColor="text1"/>
        </w:rPr>
      </w:pPr>
      <w:r w:rsidRPr="00FF6DBB">
        <w:rPr>
          <w:rFonts w:ascii="Calibri" w:hAnsi="Calibri"/>
          <w:color w:val="000000" w:themeColor="text1"/>
          <w:bdr w:val="none" w:sz="0" w:space="0" w:color="auto" w:frame="1"/>
        </w:rPr>
        <w:tab/>
        <w:t>“</w:t>
      </w:r>
      <w:r w:rsidRPr="00FF6DBB">
        <w:rPr>
          <w:rFonts w:ascii="Calibri" w:eastAsiaTheme="minorEastAsia" w:hAnsi="Calibri"/>
          <w:i/>
          <w:color w:val="000000" w:themeColor="text1"/>
        </w:rPr>
        <w:t xml:space="preserve">In deciding questions of native law and custom the opinions of native chiefs or other </w:t>
      </w:r>
      <w:r w:rsidRPr="00FF6DBB">
        <w:rPr>
          <w:rFonts w:ascii="Calibri" w:eastAsiaTheme="minorEastAsia" w:hAnsi="Calibri"/>
          <w:i/>
          <w:color w:val="000000" w:themeColor="text1"/>
        </w:rPr>
        <w:tab/>
        <w:t xml:space="preserve">persons having special knowledge of native law and custom and any book or manuscript </w:t>
      </w:r>
      <w:r w:rsidRPr="00FF6DBB">
        <w:rPr>
          <w:rFonts w:ascii="Calibri" w:eastAsiaTheme="minorEastAsia" w:hAnsi="Calibri"/>
          <w:i/>
          <w:color w:val="000000" w:themeColor="text1"/>
        </w:rPr>
        <w:tab/>
        <w:t>recognised by natives as a legal authority are relevant.</w:t>
      </w:r>
    </w:p>
    <w:p w:rsidR="0063670F" w:rsidRPr="00FF6DBB" w:rsidRDefault="0063670F" w:rsidP="00E4349A">
      <w:pPr>
        <w:pStyle w:val="NormalWeb"/>
        <w:shd w:val="clear" w:color="auto" w:fill="FFFFFF"/>
        <w:spacing w:after="0" w:line="360" w:lineRule="auto"/>
        <w:jc w:val="both"/>
        <w:textAlignment w:val="baseline"/>
        <w:rPr>
          <w:rFonts w:ascii="Calibri" w:eastAsiaTheme="minorEastAsia" w:hAnsi="Calibri"/>
          <w:i/>
          <w:color w:val="000000" w:themeColor="text1"/>
        </w:rPr>
      </w:pPr>
      <w:r w:rsidRPr="00FF6DBB">
        <w:rPr>
          <w:rFonts w:ascii="Calibri" w:eastAsiaTheme="minorEastAsia" w:hAnsi="Calibri"/>
          <w:i/>
          <w:color w:val="000000" w:themeColor="text1"/>
        </w:rPr>
        <w:tab/>
      </w:r>
    </w:p>
    <w:p w:rsidR="0063670F" w:rsidRPr="00FF6DBB" w:rsidRDefault="0063670F" w:rsidP="00E4349A">
      <w:pPr>
        <w:pStyle w:val="NormalWeb"/>
        <w:shd w:val="clear" w:color="auto" w:fill="FFFFFF"/>
        <w:spacing w:after="0" w:line="360" w:lineRule="auto"/>
        <w:jc w:val="both"/>
        <w:textAlignment w:val="baseline"/>
        <w:rPr>
          <w:rFonts w:ascii="Calibri" w:eastAsiaTheme="minorEastAsia" w:hAnsi="Calibri"/>
          <w:color w:val="000000" w:themeColor="text1"/>
        </w:rPr>
      </w:pPr>
      <w:r w:rsidRPr="00FF6DBB">
        <w:rPr>
          <w:rFonts w:ascii="Calibri" w:eastAsiaTheme="minorEastAsia" w:hAnsi="Calibri"/>
          <w:i/>
          <w:color w:val="000000" w:themeColor="text1"/>
        </w:rPr>
        <w:tab/>
        <w:t xml:space="preserve">Section 73(1) of the Evidence Act, Cap. 62, provided for instances where the court </w:t>
      </w:r>
      <w:r w:rsidRPr="00FF6DBB">
        <w:rPr>
          <w:rFonts w:ascii="Calibri" w:eastAsiaTheme="minorEastAsia" w:hAnsi="Calibri"/>
          <w:i/>
          <w:color w:val="000000" w:themeColor="text1"/>
        </w:rPr>
        <w:tab/>
        <w:t xml:space="preserve">can take judicial notice of facts. Section 73(2) provided that in all </w:t>
      </w:r>
      <w:r w:rsidRPr="00FF6DBB">
        <w:rPr>
          <w:rFonts w:ascii="Calibri" w:eastAsiaTheme="minorEastAsia" w:hAnsi="Calibri"/>
          <w:i/>
          <w:color w:val="000000" w:themeColor="text1"/>
        </w:rPr>
        <w:tab/>
        <w:t xml:space="preserve">cases referred to in </w:t>
      </w:r>
      <w:r w:rsidRPr="00FF6DBB">
        <w:rPr>
          <w:rFonts w:ascii="Calibri" w:eastAsiaTheme="minorEastAsia" w:hAnsi="Calibri"/>
          <w:i/>
          <w:color w:val="000000" w:themeColor="text1"/>
        </w:rPr>
        <w:tab/>
        <w:t xml:space="preserve">Section 73(1) and also on all matters of public history, literature, science or art, the </w:t>
      </w:r>
      <w:r w:rsidRPr="00FF6DBB">
        <w:rPr>
          <w:rFonts w:ascii="Calibri" w:eastAsiaTheme="minorEastAsia" w:hAnsi="Calibri"/>
          <w:i/>
          <w:color w:val="000000" w:themeColor="text1"/>
        </w:rPr>
        <w:tab/>
        <w:t xml:space="preserve">Court may resort for its aid to appropriate books or documents of reference. The </w:t>
      </w:r>
      <w:r w:rsidRPr="00FF6DBB">
        <w:rPr>
          <w:rFonts w:ascii="Calibri" w:eastAsiaTheme="minorEastAsia" w:hAnsi="Calibri"/>
          <w:i/>
          <w:color w:val="000000" w:themeColor="text1"/>
        </w:rPr>
        <w:tab/>
        <w:t xml:space="preserve">subsection empowers the court to unilaterally seek aid from appropriate books or </w:t>
      </w:r>
      <w:r w:rsidRPr="00FF6DBB">
        <w:rPr>
          <w:rFonts w:ascii="Calibri" w:eastAsiaTheme="minorEastAsia" w:hAnsi="Calibri"/>
          <w:i/>
          <w:color w:val="000000" w:themeColor="text1"/>
        </w:rPr>
        <w:tab/>
        <w:t xml:space="preserve">documents. The court is under no duty to give notice to the parties that it </w:t>
      </w:r>
      <w:r w:rsidRPr="00FF6DBB">
        <w:rPr>
          <w:rFonts w:ascii="Calibri" w:eastAsiaTheme="minorEastAsia" w:hAnsi="Calibri"/>
          <w:i/>
          <w:color w:val="000000" w:themeColor="text1"/>
        </w:rPr>
        <w:tab/>
        <w:t xml:space="preserve">intends to use </w:t>
      </w:r>
      <w:r w:rsidRPr="00FF6DBB">
        <w:rPr>
          <w:rFonts w:ascii="Calibri" w:eastAsiaTheme="minorEastAsia" w:hAnsi="Calibri"/>
          <w:i/>
          <w:color w:val="000000" w:themeColor="text1"/>
        </w:rPr>
        <w:tab/>
        <w:t>a particular book, that will be a ridiculous situation. See generally</w:t>
      </w:r>
      <w:r w:rsidRPr="00FF6DBB">
        <w:rPr>
          <w:rFonts w:ascii="Calibri" w:hAnsi="Calibri"/>
          <w:color w:val="000000" w:themeColor="text1"/>
          <w:bdr w:val="none" w:sz="0" w:space="0" w:color="auto" w:frame="1"/>
        </w:rPr>
        <w:t xml:space="preserve"> </w:t>
      </w:r>
      <w:r w:rsidRPr="00FF6DBB">
        <w:rPr>
          <w:rFonts w:ascii="Calibri" w:eastAsiaTheme="minorEastAsia" w:hAnsi="Calibri"/>
          <w:color w:val="000000" w:themeColor="text1"/>
        </w:rPr>
        <w:t xml:space="preserve">Suberu v. </w:t>
      </w:r>
      <w:r w:rsidRPr="00FF6DBB">
        <w:rPr>
          <w:rFonts w:ascii="Calibri" w:eastAsiaTheme="minorEastAsia" w:hAnsi="Calibri"/>
          <w:color w:val="000000" w:themeColor="text1"/>
        </w:rPr>
        <w:tab/>
        <w:t xml:space="preserve">Sunmonu (1957) 2 FSC 33; Oyekan v. Adele (1957) 1 WLR 876; Balogun v. Oshodi </w:t>
      </w:r>
      <w:r w:rsidRPr="00FF6DBB">
        <w:rPr>
          <w:rFonts w:ascii="Calibri" w:eastAsiaTheme="minorEastAsia" w:hAnsi="Calibri"/>
          <w:color w:val="000000" w:themeColor="text1"/>
        </w:rPr>
        <w:tab/>
        <w:t>(1929) 10 NLR 50.”</w:t>
      </w:r>
    </w:p>
    <w:p w:rsidR="0063670F" w:rsidRPr="00FF6DBB" w:rsidRDefault="0063670F" w:rsidP="00E4349A">
      <w:pPr>
        <w:spacing w:line="360" w:lineRule="auto"/>
        <w:jc w:val="both"/>
        <w:rPr>
          <w:rFonts w:ascii="Calibri" w:eastAsiaTheme="minorEastAsia" w:hAnsi="Calibri" w:cs="Times New Roman"/>
          <w:color w:val="000000" w:themeColor="text1"/>
          <w:sz w:val="24"/>
          <w:szCs w:val="24"/>
        </w:rPr>
      </w:pPr>
    </w:p>
    <w:p w:rsidR="0063670F" w:rsidRPr="00FF6DBB" w:rsidRDefault="0063670F" w:rsidP="00E4349A">
      <w:pPr>
        <w:spacing w:line="360" w:lineRule="auto"/>
        <w:jc w:val="both"/>
        <w:rPr>
          <w:rFonts w:ascii="Calibri" w:hAnsi="Calibri"/>
          <w:i/>
          <w:color w:val="000000" w:themeColor="text1"/>
          <w:sz w:val="22"/>
          <w:szCs w:val="22"/>
        </w:rPr>
      </w:pPr>
      <w:r w:rsidRPr="00FF6DBB">
        <w:rPr>
          <w:rFonts w:ascii="Calibri" w:hAnsi="Calibri" w:cs="Times New Roman"/>
          <w:i/>
          <w:color w:val="000000" w:themeColor="text1"/>
          <w:sz w:val="24"/>
          <w:szCs w:val="24"/>
        </w:rPr>
        <w:lastRenderedPageBreak/>
        <w:t>The duty of the court is to circumscribe the facts and apply the law</w:t>
      </w:r>
    </w:p>
    <w:p w:rsidR="0063670F" w:rsidRPr="00FF6DBB" w:rsidRDefault="0063670F" w:rsidP="00E4349A">
      <w:pPr>
        <w:pStyle w:val="style1"/>
        <w:shd w:val="clear" w:color="auto" w:fill="FFFFFF"/>
        <w:spacing w:before="0" w:beforeAutospacing="0" w:after="0" w:afterAutospacing="0" w:line="360" w:lineRule="auto"/>
        <w:jc w:val="both"/>
        <w:rPr>
          <w:rFonts w:ascii="Calibri" w:hAnsi="Calibri"/>
          <w:color w:val="000000" w:themeColor="text1"/>
        </w:rPr>
      </w:pPr>
      <w:r w:rsidRPr="00FF6DBB">
        <w:rPr>
          <w:rFonts w:ascii="Calibri" w:hAnsi="Calibri"/>
          <w:color w:val="000000" w:themeColor="text1"/>
        </w:rPr>
        <w:tab/>
        <w:t xml:space="preserve">The facts before the court are that there was contract with an exclusion clause. The appellant did not plead illegality of the contract. The appellant could not have pleaded illegality since it was the very contract relied on. Apart from requirement that the statute of Limitation and Fraud must be pleaded, there is no requirement to plead law.  Facts, however, must be pleaded. The contract, therefore, was evidence in itself on which the court below could have drawn inferences. This court under Order III, rule (1) of the Supreme Court of Appeal Rules proceeds by way of rehearing. This court can, therefore, draw inferences on it. The contract </w:t>
      </w:r>
      <w:r w:rsidRPr="00FF6DBB">
        <w:rPr>
          <w:rFonts w:ascii="Calibri" w:hAnsi="Calibri"/>
          <w:i/>
          <w:color w:val="000000" w:themeColor="text1"/>
        </w:rPr>
        <w:t>ex facie</w:t>
      </w:r>
      <w:r w:rsidRPr="00FF6DBB">
        <w:rPr>
          <w:rFonts w:ascii="Calibri" w:hAnsi="Calibri"/>
          <w:color w:val="000000" w:themeColor="text1"/>
        </w:rPr>
        <w:t xml:space="preserve"> has an illegal clause under the Consumer Protection Act. On the face of it, based on section 8 of the Consumer Protection Act, such a clause is unlawful and this court can so find. When it does that it, even though parties never addressed it, the court is not acting </w:t>
      </w:r>
      <w:r w:rsidRPr="00FF6DBB">
        <w:rPr>
          <w:rFonts w:ascii="Calibri" w:hAnsi="Calibri"/>
          <w:i/>
          <w:color w:val="000000" w:themeColor="text1"/>
        </w:rPr>
        <w:t>suo motu</w:t>
      </w:r>
      <w:r w:rsidRPr="00FF6DBB">
        <w:rPr>
          <w:rFonts w:ascii="Calibri" w:hAnsi="Calibri"/>
          <w:color w:val="000000" w:themeColor="text1"/>
        </w:rPr>
        <w:t xml:space="preserve">. It is doing exactly what courts do, finding the facts and applying the law to those facts. In </w:t>
      </w:r>
      <w:r w:rsidRPr="00FF6DBB">
        <w:rPr>
          <w:rFonts w:ascii="Calibri" w:hAnsi="Calibri"/>
          <w:i/>
          <w:color w:val="000000" w:themeColor="text1"/>
        </w:rPr>
        <w:t>Ikenta Best (Nig) v. A-G., Rivers S</w:t>
      </w:r>
      <w:r w:rsidRPr="00FF6DBB">
        <w:rPr>
          <w:rFonts w:ascii="Calibri" w:hAnsi="Calibri"/>
          <w:color w:val="000000" w:themeColor="text1"/>
        </w:rPr>
        <w:t>tate (2008) 2 SCNJ 182, Niki Tobi, J.S.C said:</w:t>
      </w:r>
    </w:p>
    <w:p w:rsidR="0063670F" w:rsidRPr="00FF6DBB" w:rsidRDefault="0063670F" w:rsidP="00E4349A">
      <w:pPr>
        <w:pStyle w:val="style1"/>
        <w:shd w:val="clear" w:color="auto" w:fill="FFFFFF"/>
        <w:spacing w:before="0" w:beforeAutospacing="0" w:after="0" w:afterAutospacing="0" w:line="360" w:lineRule="auto"/>
        <w:jc w:val="both"/>
        <w:rPr>
          <w:rFonts w:ascii="Calibri" w:hAnsi="Calibri"/>
          <w:color w:val="000000" w:themeColor="text1"/>
        </w:rPr>
      </w:pPr>
    </w:p>
    <w:p w:rsidR="0063670F" w:rsidRPr="00FF6DBB" w:rsidRDefault="0063670F" w:rsidP="00E4349A">
      <w:pPr>
        <w:pStyle w:val="style1"/>
        <w:shd w:val="clear" w:color="auto" w:fill="FFFFFF"/>
        <w:spacing w:before="0" w:beforeAutospacing="0" w:after="0" w:afterAutospacing="0" w:line="360" w:lineRule="auto"/>
        <w:jc w:val="both"/>
        <w:rPr>
          <w:rFonts w:ascii="Calibri" w:hAnsi="Calibri"/>
          <w:i/>
          <w:color w:val="000000" w:themeColor="text1"/>
        </w:rPr>
      </w:pPr>
      <w:r w:rsidRPr="00FF6DBB">
        <w:rPr>
          <w:rFonts w:ascii="Calibri" w:hAnsi="Calibri"/>
          <w:color w:val="000000" w:themeColor="text1"/>
        </w:rPr>
        <w:tab/>
        <w:t>“</w:t>
      </w:r>
      <w:r w:rsidRPr="00FF6DBB">
        <w:rPr>
          <w:rFonts w:ascii="Calibri" w:hAnsi="Calibri"/>
          <w:i/>
          <w:color w:val="000000" w:themeColor="text1"/>
        </w:rPr>
        <w:t>A court can only be accused of raising an issue, matter or fact </w:t>
      </w:r>
      <w:r w:rsidRPr="00FF6DBB">
        <w:rPr>
          <w:rFonts w:ascii="Calibri" w:hAnsi="Calibri"/>
          <w:color w:val="000000" w:themeColor="text1"/>
        </w:rPr>
        <w:t>suo motu</w:t>
      </w:r>
      <w:r w:rsidRPr="00FF6DBB">
        <w:rPr>
          <w:rFonts w:ascii="Calibri" w:hAnsi="Calibri"/>
          <w:i/>
          <w:color w:val="000000" w:themeColor="text1"/>
        </w:rPr>
        <w:t>,</w:t>
      </w:r>
      <w:r w:rsidRPr="00FF6DBB">
        <w:rPr>
          <w:rFonts w:ascii="Calibri" w:hAnsi="Calibri"/>
          <w:color w:val="000000" w:themeColor="text1"/>
        </w:rPr>
        <w:t> </w:t>
      </w:r>
      <w:r w:rsidRPr="00FF6DBB">
        <w:rPr>
          <w:rFonts w:ascii="Calibri" w:hAnsi="Calibri"/>
          <w:i/>
          <w:color w:val="000000" w:themeColor="text1"/>
        </w:rPr>
        <w:t xml:space="preserve">if the issue, </w:t>
      </w:r>
      <w:r w:rsidRPr="00FF6DBB">
        <w:rPr>
          <w:rFonts w:ascii="Calibri" w:hAnsi="Calibri"/>
          <w:i/>
          <w:color w:val="000000" w:themeColor="text1"/>
        </w:rPr>
        <w:tab/>
        <w:t xml:space="preserve">matter or fact did not exist in the litigation. A court cannot be accused of raising an </w:t>
      </w:r>
      <w:r w:rsidRPr="00FF6DBB">
        <w:rPr>
          <w:rFonts w:ascii="Calibri" w:hAnsi="Calibri"/>
          <w:i/>
          <w:color w:val="000000" w:themeColor="text1"/>
        </w:rPr>
        <w:tab/>
        <w:t>issue, matter or fact </w:t>
      </w:r>
      <w:r w:rsidRPr="00FF6DBB">
        <w:rPr>
          <w:rFonts w:ascii="Calibri" w:hAnsi="Calibri"/>
          <w:color w:val="000000" w:themeColor="text1"/>
        </w:rPr>
        <w:t>suo motu </w:t>
      </w:r>
      <w:r w:rsidRPr="00FF6DBB">
        <w:rPr>
          <w:rFonts w:ascii="Calibri" w:hAnsi="Calibri"/>
          <w:i/>
          <w:color w:val="000000" w:themeColor="text1"/>
        </w:rPr>
        <w:t xml:space="preserve">if the issue, matter or </w:t>
      </w:r>
      <w:r w:rsidRPr="00FF6DBB">
        <w:rPr>
          <w:rFonts w:ascii="Calibri" w:hAnsi="Calibri"/>
          <w:i/>
          <w:color w:val="000000" w:themeColor="text1"/>
        </w:rPr>
        <w:tab/>
        <w:t xml:space="preserve">fact exists in the litigation. A judge, </w:t>
      </w:r>
      <w:r w:rsidRPr="00FF6DBB">
        <w:rPr>
          <w:rFonts w:ascii="Calibri" w:hAnsi="Calibri"/>
          <w:i/>
          <w:color w:val="000000" w:themeColor="text1"/>
        </w:rPr>
        <w:tab/>
        <w:t xml:space="preserve">by the nature of his adjudicatory functions, can draw inferences from stated facts in a </w:t>
      </w:r>
      <w:r w:rsidRPr="00FF6DBB">
        <w:rPr>
          <w:rFonts w:ascii="Calibri" w:hAnsi="Calibri"/>
          <w:i/>
          <w:color w:val="000000" w:themeColor="text1"/>
        </w:rPr>
        <w:tab/>
        <w:t xml:space="preserve">case and by such inferences; the judge can arrive at conclusions. It will be wrong to say </w:t>
      </w:r>
      <w:r w:rsidRPr="00FF6DBB">
        <w:rPr>
          <w:rFonts w:ascii="Calibri" w:hAnsi="Calibri"/>
          <w:i/>
          <w:color w:val="000000" w:themeColor="text1"/>
        </w:rPr>
        <w:tab/>
        <w:t>that inferences legitimately drawn from facts in the case are introduced </w:t>
      </w:r>
      <w:r w:rsidRPr="00FF6DBB">
        <w:rPr>
          <w:rFonts w:ascii="Calibri" w:hAnsi="Calibri"/>
          <w:color w:val="000000" w:themeColor="text1"/>
        </w:rPr>
        <w:t>suo motu.”</w:t>
      </w:r>
    </w:p>
    <w:p w:rsidR="0063670F" w:rsidRPr="00FF6DBB" w:rsidRDefault="0063670F" w:rsidP="00E4349A">
      <w:pPr>
        <w:spacing w:line="360" w:lineRule="auto"/>
        <w:jc w:val="both"/>
        <w:rPr>
          <w:rFonts w:ascii="Calibri" w:eastAsia="Times New Roman" w:hAnsi="Calibri" w:cs="Times New Roman"/>
          <w:color w:val="000000" w:themeColor="text1"/>
          <w:sz w:val="24"/>
          <w:szCs w:val="24"/>
        </w:rPr>
      </w:pPr>
    </w:p>
    <w:p w:rsidR="0063670F" w:rsidRPr="00FF6DBB" w:rsidRDefault="0063670F" w:rsidP="00E4349A">
      <w:pPr>
        <w:spacing w:line="360" w:lineRule="auto"/>
        <w:jc w:val="both"/>
        <w:rPr>
          <w:rFonts w:ascii="Calibri" w:eastAsia="Times New Roman" w:hAnsi="Calibri" w:cs="Times New Roman"/>
          <w:color w:val="000000" w:themeColor="text1"/>
          <w:sz w:val="24"/>
          <w:szCs w:val="24"/>
        </w:rPr>
      </w:pPr>
      <w:r w:rsidRPr="00FF6DBB">
        <w:rPr>
          <w:rFonts w:ascii="Calibri" w:eastAsia="Times New Roman" w:hAnsi="Calibri" w:cs="Times New Roman"/>
          <w:color w:val="000000" w:themeColor="text1"/>
          <w:sz w:val="24"/>
          <w:szCs w:val="24"/>
        </w:rPr>
        <w:t xml:space="preserve">The contract and the exclusion clause exist in the litigation. They are not new issues. Inferring that the exclusion clause is, under section 8 of the Consumer Protection Act, unlawful cannot be considered introducing a matter </w:t>
      </w:r>
      <w:r w:rsidRPr="00FF6DBB">
        <w:rPr>
          <w:rFonts w:ascii="Calibri" w:eastAsia="Times New Roman" w:hAnsi="Calibri" w:cs="Times New Roman"/>
          <w:i/>
          <w:color w:val="000000" w:themeColor="text1"/>
          <w:sz w:val="24"/>
          <w:szCs w:val="24"/>
        </w:rPr>
        <w:t>suo motu</w:t>
      </w:r>
      <w:r w:rsidRPr="00FF6DBB">
        <w:rPr>
          <w:rFonts w:ascii="Calibri" w:eastAsia="Times New Roman" w:hAnsi="Calibri" w:cs="Times New Roman"/>
          <w:color w:val="000000" w:themeColor="text1"/>
          <w:sz w:val="24"/>
          <w:szCs w:val="24"/>
        </w:rPr>
        <w:t xml:space="preserve">. The Zambian Supreme Court in </w:t>
      </w:r>
      <w:r w:rsidRPr="00FF6DBB">
        <w:rPr>
          <w:rFonts w:ascii="Calibri" w:eastAsia="Times New Roman" w:hAnsi="Calibri" w:cs="Times New Roman"/>
          <w:i/>
          <w:color w:val="000000" w:themeColor="text1"/>
          <w:sz w:val="24"/>
          <w:szCs w:val="24"/>
        </w:rPr>
        <w:t>Mumba v Lungu</w:t>
      </w:r>
      <w:r w:rsidRPr="00FF6DBB">
        <w:rPr>
          <w:rFonts w:ascii="Calibri" w:eastAsia="Times New Roman" w:hAnsi="Calibri" w:cs="Times New Roman"/>
          <w:color w:val="000000" w:themeColor="text1"/>
          <w:sz w:val="24"/>
          <w:szCs w:val="24"/>
        </w:rPr>
        <w:t> [2014] ZMSC 110, a case I return to for a further point later, is like minded. There the Supreme Court of Appeal determined that the issue in contention was in the affidavits in the court and the court was, therefore, in regarding the matter, not introducing a new matter suo motu.</w:t>
      </w:r>
    </w:p>
    <w:p w:rsidR="0063670F" w:rsidRPr="00FF6DBB" w:rsidRDefault="0063670F" w:rsidP="00E4349A">
      <w:pPr>
        <w:spacing w:line="360" w:lineRule="auto"/>
        <w:jc w:val="both"/>
        <w:rPr>
          <w:rFonts w:ascii="Calibri" w:eastAsiaTheme="minorEastAsia" w:hAnsi="Calibri" w:cs="Times New Roman"/>
          <w:color w:val="000000" w:themeColor="text1"/>
          <w:sz w:val="24"/>
          <w:szCs w:val="24"/>
        </w:rPr>
      </w:pPr>
      <w:r w:rsidRPr="00FF6DBB">
        <w:rPr>
          <w:rFonts w:ascii="Calibri" w:hAnsi="Calibri" w:cs="Times New Roman"/>
          <w:i/>
          <w:color w:val="000000" w:themeColor="text1"/>
          <w:sz w:val="24"/>
          <w:szCs w:val="24"/>
        </w:rPr>
        <w:t>The court will take judicial notice of an illegality on the face of a contract</w:t>
      </w:r>
      <w:r w:rsidRPr="00FF6DBB">
        <w:rPr>
          <w:rFonts w:ascii="Calibri" w:hAnsi="Calibri" w:cs="Times New Roman"/>
          <w:color w:val="000000" w:themeColor="text1"/>
          <w:sz w:val="24"/>
          <w:szCs w:val="24"/>
        </w:rPr>
        <w:tab/>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lastRenderedPageBreak/>
        <w:tab/>
        <w:t xml:space="preserve">Moreover, there is no duty on the court to address parties on matters which a court must take judicial notice of. Generally, illegality needs to be pleaded only if it is not </w:t>
      </w:r>
      <w:r w:rsidRPr="00FF6DBB">
        <w:rPr>
          <w:rFonts w:ascii="Calibri" w:hAnsi="Calibri" w:cs="Times New Roman"/>
          <w:i/>
          <w:color w:val="000000" w:themeColor="text1"/>
          <w:sz w:val="24"/>
          <w:szCs w:val="24"/>
        </w:rPr>
        <w:t>ex facie</w:t>
      </w:r>
      <w:r w:rsidRPr="00FF6DBB">
        <w:rPr>
          <w:rFonts w:ascii="Calibri" w:hAnsi="Calibri" w:cs="Times New Roman"/>
          <w:color w:val="000000" w:themeColor="text1"/>
          <w:sz w:val="24"/>
          <w:szCs w:val="24"/>
        </w:rPr>
        <w:t xml:space="preserve">. For if it is </w:t>
      </w:r>
      <w:r w:rsidRPr="00FF6DBB">
        <w:rPr>
          <w:rFonts w:ascii="Calibri" w:hAnsi="Calibri" w:cs="Times New Roman"/>
          <w:i/>
          <w:color w:val="000000" w:themeColor="text1"/>
          <w:sz w:val="24"/>
          <w:szCs w:val="24"/>
        </w:rPr>
        <w:t>ex facie</w:t>
      </w:r>
      <w:r w:rsidRPr="00FF6DBB">
        <w:rPr>
          <w:rFonts w:ascii="Calibri" w:hAnsi="Calibri" w:cs="Times New Roman"/>
          <w:color w:val="000000" w:themeColor="text1"/>
          <w:sz w:val="24"/>
          <w:szCs w:val="24"/>
        </w:rPr>
        <w:t xml:space="preserve">, the court will take judicial notice of it, even not pleaded. In such a case, if the illegality goes to the substance of the matter, it is unnecessary for the court to raise the matter between the parties. In </w:t>
      </w:r>
      <w:r w:rsidRPr="00FF6DBB">
        <w:rPr>
          <w:rFonts w:ascii="Calibri" w:hAnsi="Calibri" w:cs="Times New Roman"/>
          <w:i/>
          <w:color w:val="000000" w:themeColor="text1"/>
          <w:sz w:val="24"/>
          <w:szCs w:val="24"/>
        </w:rPr>
        <w:t xml:space="preserve">Federal Board of Inland Revenue v Halliburton (WA) Limited </w:t>
      </w:r>
      <w:r w:rsidRPr="00FF6DBB">
        <w:rPr>
          <w:rFonts w:ascii="Calibri" w:hAnsi="Calibri" w:cs="Times New Roman"/>
          <w:color w:val="000000" w:themeColor="text1"/>
          <w:sz w:val="24"/>
          <w:szCs w:val="24"/>
        </w:rPr>
        <w:t>(2014) LPELR-24230(CA</w:t>
      </w:r>
      <w:r w:rsidRPr="00FF6DBB">
        <w:rPr>
          <w:rFonts w:ascii="Calibri" w:hAnsi="Calibri" w:cs="Times New Roman"/>
          <w:i/>
          <w:color w:val="000000" w:themeColor="text1"/>
          <w:sz w:val="24"/>
          <w:szCs w:val="24"/>
        </w:rPr>
        <w:t xml:space="preserve">, </w:t>
      </w:r>
      <w:r w:rsidRPr="00FF6DBB">
        <w:rPr>
          <w:rFonts w:ascii="Calibri" w:hAnsi="Calibri" w:cs="Times New Roman"/>
          <w:color w:val="000000" w:themeColor="text1"/>
          <w:sz w:val="24"/>
          <w:szCs w:val="24"/>
        </w:rPr>
        <w:t>the Nigerian Court of Appeal, dealing with the situation where illegality is relevant, stated:</w:t>
      </w:r>
    </w:p>
    <w:p w:rsidR="0063670F" w:rsidRPr="00FF6DBB" w:rsidRDefault="0063670F" w:rsidP="00E4349A">
      <w:pPr>
        <w:spacing w:line="360" w:lineRule="auto"/>
        <w:jc w:val="both"/>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t>“</w:t>
      </w:r>
      <w:r w:rsidRPr="00FF6DBB">
        <w:rPr>
          <w:rFonts w:ascii="Calibri" w:hAnsi="Calibri" w:cs="Times New Roman"/>
          <w:i/>
          <w:color w:val="000000" w:themeColor="text1"/>
          <w:sz w:val="24"/>
          <w:szCs w:val="24"/>
        </w:rPr>
        <w:t xml:space="preserve">Although the issue of illegality of the transaction was taken and resolved </w:t>
      </w:r>
      <w:r w:rsidRPr="00FF6DBB">
        <w:rPr>
          <w:rFonts w:ascii="Calibri" w:hAnsi="Calibri" w:cs="Times New Roman"/>
          <w:i/>
          <w:color w:val="000000" w:themeColor="text1"/>
          <w:sz w:val="24"/>
          <w:szCs w:val="24"/>
        </w:rPr>
        <w:tab/>
      </w:r>
      <w:r w:rsidRPr="00FF6DBB">
        <w:rPr>
          <w:rFonts w:ascii="Calibri" w:hAnsi="Calibri" w:cs="Times New Roman"/>
          <w:color w:val="000000" w:themeColor="text1"/>
          <w:sz w:val="24"/>
          <w:szCs w:val="24"/>
        </w:rPr>
        <w:t>suo motu</w:t>
      </w:r>
      <w:r w:rsidRPr="00FF6DBB">
        <w:rPr>
          <w:rFonts w:ascii="Calibri" w:hAnsi="Calibri" w:cs="Times New Roman"/>
          <w:i/>
          <w:color w:val="000000" w:themeColor="text1"/>
          <w:sz w:val="24"/>
          <w:szCs w:val="24"/>
        </w:rPr>
        <w:t xml:space="preserve"> by </w:t>
      </w:r>
      <w:r w:rsidRPr="00FF6DBB">
        <w:rPr>
          <w:rFonts w:ascii="Calibri" w:hAnsi="Calibri" w:cs="Times New Roman"/>
          <w:i/>
          <w:color w:val="000000" w:themeColor="text1"/>
          <w:sz w:val="24"/>
          <w:szCs w:val="24"/>
        </w:rPr>
        <w:tab/>
        <w:t xml:space="preserve">the Body, its resolution had nothing to do with the substance of the dispute. The fact that </w:t>
      </w:r>
      <w:r w:rsidRPr="00FF6DBB">
        <w:rPr>
          <w:rFonts w:ascii="Calibri" w:hAnsi="Calibri" w:cs="Times New Roman"/>
          <w:i/>
          <w:color w:val="000000" w:themeColor="text1"/>
          <w:sz w:val="24"/>
          <w:szCs w:val="24"/>
        </w:rPr>
        <w:tab/>
        <w:t xml:space="preserve">the respondent was not heard on it was immaterial, as it did not dwell on the crux of the </w:t>
      </w:r>
      <w:r w:rsidRPr="00FF6DBB">
        <w:rPr>
          <w:rFonts w:ascii="Calibri" w:hAnsi="Calibri" w:cs="Times New Roman"/>
          <w:i/>
          <w:color w:val="000000" w:themeColor="text1"/>
          <w:sz w:val="24"/>
          <w:szCs w:val="24"/>
        </w:rPr>
        <w:tab/>
        <w:t xml:space="preserve">dispute (liability to tax) and could not have amounted to denial of fair hearing as to have </w:t>
      </w:r>
      <w:r w:rsidRPr="00FF6DBB">
        <w:rPr>
          <w:rFonts w:ascii="Calibri" w:hAnsi="Calibri" w:cs="Times New Roman"/>
          <w:i/>
          <w:color w:val="000000" w:themeColor="text1"/>
          <w:sz w:val="24"/>
          <w:szCs w:val="24"/>
        </w:rPr>
        <w:tab/>
        <w:t xml:space="preserve">caused miscarriage of justice to the respondent who was in no way adversely </w:t>
      </w:r>
      <w:r w:rsidRPr="00FF6DBB">
        <w:rPr>
          <w:rFonts w:ascii="Calibri" w:hAnsi="Calibri" w:cs="Times New Roman"/>
          <w:i/>
          <w:color w:val="000000" w:themeColor="text1"/>
          <w:sz w:val="24"/>
          <w:szCs w:val="24"/>
        </w:rPr>
        <w:tab/>
        <w:t xml:space="preserve">affected by it, therefore the court below was wrong to have preoccupied itself with the </w:t>
      </w:r>
      <w:r w:rsidRPr="00FF6DBB">
        <w:rPr>
          <w:rFonts w:ascii="Calibri" w:hAnsi="Calibri" w:cs="Times New Roman"/>
          <w:i/>
          <w:color w:val="000000" w:themeColor="text1"/>
          <w:sz w:val="24"/>
          <w:szCs w:val="24"/>
        </w:rPr>
        <w:tab/>
        <w:t>issue which was not decisive to the dispute between the parties.</w:t>
      </w:r>
      <w:r w:rsidRPr="00FF6DBB">
        <w:rPr>
          <w:rFonts w:ascii="Calibri" w:hAnsi="Calibri" w:cs="Times New Roman"/>
          <w:color w:val="000000" w:themeColor="text1"/>
          <w:sz w:val="24"/>
          <w:szCs w:val="24"/>
        </w:rPr>
        <w:t xml:space="preserve"> (</w:t>
      </w:r>
      <w:r w:rsidRPr="00FF6DBB">
        <w:rPr>
          <w:rFonts w:ascii="Calibri" w:hAnsi="Calibri" w:cs="Times New Roman"/>
          <w:i/>
          <w:color w:val="000000" w:themeColor="text1"/>
          <w:sz w:val="24"/>
          <w:szCs w:val="24"/>
        </w:rPr>
        <w:t xml:space="preserve">See, </w:t>
      </w:r>
      <w:r w:rsidRPr="00FF6DBB">
        <w:rPr>
          <w:rFonts w:ascii="Calibri" w:hAnsi="Calibri" w:cs="Times New Roman"/>
          <w:color w:val="000000" w:themeColor="text1"/>
          <w:sz w:val="24"/>
          <w:szCs w:val="24"/>
        </w:rPr>
        <w:t xml:space="preserve">The Registered </w:t>
      </w:r>
      <w:r w:rsidRPr="00FF6DBB">
        <w:rPr>
          <w:rFonts w:ascii="Calibri" w:hAnsi="Calibri" w:cs="Times New Roman"/>
          <w:color w:val="000000" w:themeColor="text1"/>
          <w:sz w:val="24"/>
          <w:szCs w:val="24"/>
        </w:rPr>
        <w:tab/>
        <w:t xml:space="preserve">Trustees of the Rosicrucian Order AMORC (Nigeria) v. Awoniyi and Ors </w:t>
      </w:r>
      <w:r w:rsidRPr="00FF6DBB">
        <w:rPr>
          <w:rFonts w:ascii="Calibri" w:hAnsi="Calibri" w:cs="Times New Roman"/>
          <w:i/>
          <w:color w:val="000000" w:themeColor="text1"/>
          <w:sz w:val="24"/>
          <w:szCs w:val="24"/>
        </w:rPr>
        <w:t xml:space="preserve">21 (1994) 7 - 8 </w:t>
      </w:r>
      <w:r w:rsidRPr="00FF6DBB">
        <w:rPr>
          <w:rFonts w:ascii="Calibri" w:hAnsi="Calibri" w:cs="Times New Roman"/>
          <w:i/>
          <w:color w:val="000000" w:themeColor="text1"/>
          <w:sz w:val="24"/>
          <w:szCs w:val="24"/>
        </w:rPr>
        <w:tab/>
        <w:t>SCNJ 390</w:t>
      </w:r>
      <w:r w:rsidRPr="00FF6DBB">
        <w:rPr>
          <w:rFonts w:ascii="Calibri" w:hAnsi="Calibri" w:cs="Times New Roman"/>
          <w:color w:val="000000" w:themeColor="text1"/>
          <w:sz w:val="24"/>
          <w:szCs w:val="24"/>
        </w:rPr>
        <w:t xml:space="preserve">, Leaders and Co Ltd v Bamaiyi </w:t>
      </w:r>
      <w:r w:rsidRPr="00FF6DBB">
        <w:rPr>
          <w:rFonts w:ascii="Calibri" w:hAnsi="Calibri" w:cs="Times New Roman"/>
          <w:i/>
          <w:color w:val="000000" w:themeColor="text1"/>
          <w:sz w:val="24"/>
          <w:szCs w:val="24"/>
        </w:rPr>
        <w:t>(2010) 18 NWLR (pt.1225)</w:t>
      </w:r>
      <w:r w:rsidRPr="00FF6DBB">
        <w:rPr>
          <w:rFonts w:ascii="Calibri" w:hAnsi="Calibri" w:cs="Times New Roman"/>
          <w:color w:val="000000" w:themeColor="text1"/>
          <w:sz w:val="24"/>
          <w:szCs w:val="24"/>
        </w:rPr>
        <w:t xml:space="preserve"> at </w:t>
      </w:r>
      <w:r w:rsidRPr="00FF6DBB">
        <w:rPr>
          <w:rFonts w:ascii="Calibri" w:hAnsi="Calibri" w:cs="Times New Roman"/>
          <w:i/>
          <w:color w:val="000000" w:themeColor="text1"/>
          <w:sz w:val="24"/>
          <w:szCs w:val="24"/>
        </w:rPr>
        <w:t>341,</w:t>
      </w:r>
      <w:r w:rsidRPr="00FF6DBB">
        <w:rPr>
          <w:rFonts w:ascii="Calibri" w:hAnsi="Calibri" w:cs="Times New Roman"/>
          <w:color w:val="000000" w:themeColor="text1"/>
          <w:sz w:val="24"/>
          <w:szCs w:val="24"/>
        </w:rPr>
        <w:t xml:space="preserve"> Ogembe v </w:t>
      </w:r>
      <w:r w:rsidRPr="00FF6DBB">
        <w:rPr>
          <w:rFonts w:ascii="Calibri" w:hAnsi="Calibri" w:cs="Times New Roman"/>
          <w:color w:val="000000" w:themeColor="text1"/>
          <w:sz w:val="24"/>
          <w:szCs w:val="24"/>
        </w:rPr>
        <w:tab/>
        <w:t xml:space="preserve">Usman </w:t>
      </w:r>
      <w:r w:rsidRPr="00FF6DBB">
        <w:rPr>
          <w:rFonts w:ascii="Calibri" w:hAnsi="Calibri" w:cs="Times New Roman"/>
          <w:i/>
          <w:color w:val="000000" w:themeColor="text1"/>
          <w:sz w:val="24"/>
          <w:szCs w:val="24"/>
        </w:rPr>
        <w:t>(2011) 17 NWLR (pt.1277) 638 at 656).”</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The Court of appeal then considered the situation where the illegality goes to the crux of the matter and it is e</w:t>
      </w:r>
      <w:r w:rsidRPr="00FF6DBB">
        <w:rPr>
          <w:rFonts w:ascii="Calibri" w:hAnsi="Calibri" w:cs="Times New Roman"/>
          <w:i/>
          <w:color w:val="000000" w:themeColor="text1"/>
          <w:sz w:val="24"/>
          <w:szCs w:val="24"/>
        </w:rPr>
        <w:t>x facie</w:t>
      </w:r>
      <w:r w:rsidRPr="00FF6DBB">
        <w:rPr>
          <w:rFonts w:ascii="Calibri" w:hAnsi="Calibri" w:cs="Times New Roman"/>
          <w:color w:val="000000" w:themeColor="text1"/>
          <w:sz w:val="24"/>
          <w:szCs w:val="24"/>
        </w:rPr>
        <w:t xml:space="preserve">:   </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“It was also held by the Court in the case o</w:t>
      </w:r>
      <w:r w:rsidRPr="00FF6DBB">
        <w:rPr>
          <w:rFonts w:ascii="Calibri" w:hAnsi="Calibri" w:cs="Times New Roman"/>
          <w:color w:val="000000" w:themeColor="text1"/>
          <w:sz w:val="24"/>
          <w:szCs w:val="24"/>
        </w:rPr>
        <w:t xml:space="preserve">f S.D.C. Cem. (Nig) Ltd. v. Nagel and Co. </w:t>
      </w:r>
      <w:r w:rsidRPr="00FF6DBB">
        <w:rPr>
          <w:rFonts w:ascii="Calibri" w:hAnsi="Calibri" w:cs="Times New Roman"/>
          <w:color w:val="000000" w:themeColor="text1"/>
          <w:sz w:val="24"/>
          <w:szCs w:val="24"/>
        </w:rPr>
        <w:tab/>
        <w:t xml:space="preserve">Ltd. </w:t>
      </w:r>
      <w:r w:rsidRPr="00FF6DBB">
        <w:rPr>
          <w:rFonts w:ascii="Calibri" w:hAnsi="Calibri" w:cs="Times New Roman"/>
          <w:i/>
          <w:color w:val="000000" w:themeColor="text1"/>
          <w:sz w:val="24"/>
          <w:szCs w:val="24"/>
        </w:rPr>
        <w:t>(supra) per Ogbuagu, J.C.A.</w:t>
      </w:r>
      <w:r w:rsidRPr="00FF6DBB">
        <w:rPr>
          <w:rFonts w:ascii="Calibri" w:hAnsi="Calibri" w:cs="Times New Roman"/>
          <w:color w:val="000000" w:themeColor="text1"/>
          <w:sz w:val="24"/>
          <w:szCs w:val="24"/>
        </w:rPr>
        <w:t xml:space="preserve">, (later J.S.C.), </w:t>
      </w:r>
      <w:r w:rsidRPr="00FF6DBB">
        <w:rPr>
          <w:rFonts w:ascii="Calibri" w:hAnsi="Calibri" w:cs="Times New Roman"/>
          <w:i/>
          <w:color w:val="000000" w:themeColor="text1"/>
          <w:sz w:val="24"/>
          <w:szCs w:val="24"/>
        </w:rPr>
        <w:t xml:space="preserve">that a court or an adjudicating body can </w:t>
      </w:r>
      <w:r w:rsidRPr="00FF6DBB">
        <w:rPr>
          <w:rFonts w:ascii="Calibri" w:hAnsi="Calibri" w:cs="Times New Roman"/>
          <w:i/>
          <w:color w:val="000000" w:themeColor="text1"/>
          <w:sz w:val="24"/>
          <w:szCs w:val="24"/>
        </w:rPr>
        <w:tab/>
        <w:t>take judicial notice of a transaction that is ex facie illegal in these words -</w:t>
      </w:r>
      <w:r w:rsidRPr="00FF6DBB">
        <w:rPr>
          <w:rFonts w:ascii="Calibri" w:hAnsi="Calibri" w:cs="Times New Roman"/>
          <w:color w:val="000000" w:themeColor="text1"/>
          <w:sz w:val="24"/>
          <w:szCs w:val="24"/>
        </w:rPr>
        <w:t xml:space="preserve"> "It seems to </w:t>
      </w:r>
      <w:r w:rsidRPr="00FF6DBB">
        <w:rPr>
          <w:rFonts w:ascii="Calibri" w:hAnsi="Calibri" w:cs="Times New Roman"/>
          <w:color w:val="000000" w:themeColor="text1"/>
          <w:sz w:val="24"/>
          <w:szCs w:val="24"/>
        </w:rPr>
        <w:tab/>
        <w:t xml:space="preserve">me that it is only when the contract ex facie is found to be illegal, that it does not matter </w:t>
      </w:r>
      <w:r w:rsidRPr="00FF6DBB">
        <w:rPr>
          <w:rFonts w:ascii="Calibri" w:hAnsi="Calibri" w:cs="Times New Roman"/>
          <w:color w:val="000000" w:themeColor="text1"/>
          <w:sz w:val="24"/>
          <w:szCs w:val="24"/>
        </w:rPr>
        <w:tab/>
        <w:t xml:space="preserve">whether illegality has been pleaded or not. This is because, it will be a point of law </w:t>
      </w:r>
      <w:r w:rsidRPr="00FF6DBB">
        <w:rPr>
          <w:rFonts w:ascii="Calibri" w:hAnsi="Calibri" w:cs="Times New Roman"/>
          <w:color w:val="000000" w:themeColor="text1"/>
          <w:sz w:val="24"/>
          <w:szCs w:val="24"/>
        </w:rPr>
        <w:tab/>
        <w:t xml:space="preserve">that can be raised by either the parties, or the court suo motu. The court will take judicial </w:t>
      </w:r>
      <w:r w:rsidRPr="00FF6DBB">
        <w:rPr>
          <w:rFonts w:ascii="Calibri" w:hAnsi="Calibri" w:cs="Times New Roman"/>
          <w:color w:val="000000" w:themeColor="text1"/>
          <w:sz w:val="24"/>
          <w:szCs w:val="24"/>
        </w:rPr>
        <w:tab/>
        <w:t xml:space="preserve">notice of it, if it appears on the face of the contract.” </w:t>
      </w:r>
      <w:r w:rsidRPr="00FF6DBB">
        <w:rPr>
          <w:rFonts w:ascii="Calibri" w:hAnsi="Calibri" w:cs="Times New Roman"/>
          <w:i/>
          <w:color w:val="000000" w:themeColor="text1"/>
          <w:sz w:val="24"/>
          <w:szCs w:val="24"/>
        </w:rPr>
        <w:t>See</w:t>
      </w:r>
      <w:r w:rsidRPr="00FF6DBB">
        <w:rPr>
          <w:rFonts w:ascii="Calibri" w:hAnsi="Calibri" w:cs="Times New Roman"/>
          <w:color w:val="000000" w:themeColor="text1"/>
          <w:sz w:val="24"/>
          <w:szCs w:val="24"/>
        </w:rPr>
        <w:t xml:space="preserve"> Young v. Mayor of Leemington </w:t>
      </w: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(1882) 3 Q.B. 57</w:t>
      </w:r>
      <w:r w:rsidRPr="00FF6DBB">
        <w:rPr>
          <w:rFonts w:ascii="Calibri" w:hAnsi="Calibri" w:cs="Times New Roman"/>
          <w:color w:val="000000" w:themeColor="text1"/>
          <w:sz w:val="24"/>
          <w:szCs w:val="24"/>
        </w:rPr>
        <w:t xml:space="preserve">5 and Mellis v. Shirley Local Board </w:t>
      </w:r>
      <w:r w:rsidRPr="00FF6DBB">
        <w:rPr>
          <w:rFonts w:ascii="Calibri" w:hAnsi="Calibri" w:cs="Times New Roman"/>
          <w:i/>
          <w:color w:val="000000" w:themeColor="text1"/>
          <w:sz w:val="24"/>
          <w:szCs w:val="24"/>
        </w:rPr>
        <w:t>16 Q.B.D, 446</w:t>
      </w:r>
      <w:r w:rsidRPr="00FF6DBB">
        <w:rPr>
          <w:rFonts w:ascii="Calibri" w:hAnsi="Calibri" w:cs="Times New Roman"/>
          <w:color w:val="000000" w:themeColor="text1"/>
          <w:sz w:val="24"/>
          <w:szCs w:val="24"/>
        </w:rPr>
        <w:t xml:space="preserve"> </w:t>
      </w:r>
      <w:r w:rsidRPr="00FF6DBB">
        <w:rPr>
          <w:rFonts w:ascii="Calibri" w:hAnsi="Calibri" w:cs="Times New Roman"/>
          <w:i/>
          <w:color w:val="000000" w:themeColor="text1"/>
          <w:sz w:val="24"/>
          <w:szCs w:val="24"/>
        </w:rPr>
        <w:t xml:space="preserve">referred to in the </w:t>
      </w:r>
      <w:r w:rsidRPr="00FF6DBB">
        <w:rPr>
          <w:rFonts w:ascii="Calibri" w:hAnsi="Calibri" w:cs="Times New Roman"/>
          <w:i/>
          <w:color w:val="000000" w:themeColor="text1"/>
          <w:sz w:val="24"/>
          <w:szCs w:val="24"/>
        </w:rPr>
        <w:tab/>
        <w:t>case of</w:t>
      </w:r>
      <w:r w:rsidRPr="00FF6DBB">
        <w:rPr>
          <w:rFonts w:ascii="Calibri" w:hAnsi="Calibri" w:cs="Times New Roman"/>
          <w:color w:val="000000" w:themeColor="text1"/>
          <w:sz w:val="24"/>
          <w:szCs w:val="24"/>
        </w:rPr>
        <w:t xml:space="preserve"> Lagos State Dev. &amp; Property Corp. v. Adold/Stamm International (Nig) Ltd. </w:t>
      </w: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 xml:space="preserve">(1994) 7 NWLR (Pt.358) 545, (1994) 7 SCNJ (Pt.111) 625 </w:t>
      </w:r>
      <w:r w:rsidRPr="00FF6DBB">
        <w:rPr>
          <w:rFonts w:ascii="Calibri" w:hAnsi="Calibri" w:cs="Times New Roman"/>
          <w:i/>
          <w:color w:val="000000" w:themeColor="text1"/>
          <w:sz w:val="24"/>
          <w:szCs w:val="24"/>
        </w:rPr>
        <w:tab/>
        <w:t>at 644 - 645"</w:t>
      </w:r>
      <w:r w:rsidRPr="00FF6DBB">
        <w:rPr>
          <w:rFonts w:ascii="Calibri" w:hAnsi="Calibri" w:cs="Times New Roman"/>
          <w:color w:val="000000" w:themeColor="text1"/>
          <w:sz w:val="24"/>
          <w:szCs w:val="24"/>
        </w:rPr>
        <w:t>.</w:t>
      </w: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 xml:space="preserve">See again the </w:t>
      </w:r>
      <w:r w:rsidRPr="00FF6DBB">
        <w:rPr>
          <w:rFonts w:ascii="Calibri" w:hAnsi="Calibri" w:cs="Times New Roman"/>
          <w:i/>
          <w:color w:val="000000" w:themeColor="text1"/>
          <w:sz w:val="24"/>
          <w:szCs w:val="24"/>
        </w:rPr>
        <w:lastRenderedPageBreak/>
        <w:tab/>
        <w:t>cases</w:t>
      </w:r>
      <w:r w:rsidRPr="00FF6DBB">
        <w:rPr>
          <w:rFonts w:ascii="Calibri" w:hAnsi="Calibri" w:cs="Times New Roman"/>
          <w:color w:val="000000" w:themeColor="text1"/>
          <w:sz w:val="24"/>
          <w:szCs w:val="24"/>
        </w:rPr>
        <w:t xml:space="preserve"> </w:t>
      </w:r>
      <w:r w:rsidRPr="00FF6DBB">
        <w:rPr>
          <w:rFonts w:ascii="Calibri" w:hAnsi="Calibri" w:cs="Times New Roman"/>
          <w:i/>
          <w:color w:val="000000" w:themeColor="text1"/>
          <w:sz w:val="24"/>
          <w:szCs w:val="24"/>
        </w:rPr>
        <w:t>of</w:t>
      </w:r>
      <w:r w:rsidRPr="00FF6DBB">
        <w:rPr>
          <w:rFonts w:ascii="Calibri" w:hAnsi="Calibri" w:cs="Times New Roman"/>
          <w:color w:val="000000" w:themeColor="text1"/>
          <w:sz w:val="24"/>
          <w:szCs w:val="24"/>
        </w:rPr>
        <w:t xml:space="preserve"> Adesanya v. Otuewu </w:t>
      </w:r>
      <w:r w:rsidRPr="00FF6DBB">
        <w:rPr>
          <w:rFonts w:ascii="Calibri" w:hAnsi="Calibri" w:cs="Times New Roman"/>
          <w:i/>
          <w:color w:val="000000" w:themeColor="text1"/>
          <w:sz w:val="24"/>
          <w:szCs w:val="24"/>
        </w:rPr>
        <w:t xml:space="preserve">(1993) 1 NWLR (pt.270) 414 </w:t>
      </w:r>
      <w:r w:rsidRPr="00FF6DBB">
        <w:rPr>
          <w:rFonts w:ascii="Calibri" w:hAnsi="Calibri" w:cs="Times New Roman"/>
          <w:i/>
          <w:color w:val="000000" w:themeColor="text1"/>
          <w:sz w:val="24"/>
          <w:szCs w:val="24"/>
        </w:rPr>
        <w:tab/>
        <w:t xml:space="preserve">at 453 (para </w:t>
      </w:r>
      <w:r w:rsidRPr="00FF6DBB">
        <w:rPr>
          <w:rFonts w:ascii="Calibri" w:hAnsi="Calibri" w:cs="Times New Roman"/>
          <w:i/>
          <w:color w:val="000000" w:themeColor="text1"/>
          <w:sz w:val="24"/>
          <w:szCs w:val="24"/>
        </w:rPr>
        <w:tab/>
        <w:t>F),</w:t>
      </w:r>
      <w:r w:rsidRPr="00FF6DBB">
        <w:rPr>
          <w:rFonts w:ascii="Calibri" w:hAnsi="Calibri" w:cs="Times New Roman"/>
          <w:color w:val="000000" w:themeColor="text1"/>
          <w:sz w:val="24"/>
          <w:szCs w:val="24"/>
        </w:rPr>
        <w:t xml:space="preserve"> Fasel </w:t>
      </w:r>
      <w:r w:rsidRPr="00FF6DBB">
        <w:rPr>
          <w:rFonts w:ascii="Calibri" w:hAnsi="Calibri" w:cs="Times New Roman"/>
          <w:color w:val="000000" w:themeColor="text1"/>
          <w:sz w:val="24"/>
          <w:szCs w:val="24"/>
        </w:rPr>
        <w:tab/>
        <w:t xml:space="preserve">Services Ltd. v. N.P.A. </w:t>
      </w:r>
      <w:r w:rsidRPr="00FF6DBB">
        <w:rPr>
          <w:rFonts w:ascii="Calibri" w:hAnsi="Calibri" w:cs="Times New Roman"/>
          <w:i/>
          <w:color w:val="000000" w:themeColor="text1"/>
          <w:sz w:val="24"/>
          <w:szCs w:val="24"/>
        </w:rPr>
        <w:t xml:space="preserve">(2009) 4 SCNJ 242 at 255 or (2009) 4 - 5 SC (pt. 111) 101 at 23 </w:t>
      </w:r>
      <w:r w:rsidRPr="00FF6DBB">
        <w:rPr>
          <w:rFonts w:ascii="Calibri" w:hAnsi="Calibri" w:cs="Times New Roman"/>
          <w:i/>
          <w:color w:val="000000" w:themeColor="text1"/>
          <w:sz w:val="24"/>
          <w:szCs w:val="24"/>
        </w:rPr>
        <w:tab/>
        <w:t>118 per the lead Judgment of Mohammed, J.S.C. (now C.J.N.),</w:t>
      </w:r>
      <w:r w:rsidRPr="00FF6DBB">
        <w:rPr>
          <w:rFonts w:ascii="Calibri" w:hAnsi="Calibri" w:cs="Times New Roman"/>
          <w:color w:val="000000" w:themeColor="text1"/>
          <w:sz w:val="24"/>
          <w:szCs w:val="24"/>
        </w:rPr>
        <w:t xml:space="preserve"> Ajayi v. Total Nigeria Plc. </w:t>
      </w: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(2013) 15 NWLR (pt.1378) 423 at 427</w:t>
      </w:r>
      <w:r w:rsidRPr="00FF6DBB">
        <w:rPr>
          <w:rFonts w:ascii="Calibri" w:hAnsi="Calibri" w:cs="Times New Roman"/>
          <w:color w:val="000000" w:themeColor="text1"/>
          <w:sz w:val="24"/>
          <w:szCs w:val="24"/>
        </w:rPr>
        <w:t>.”</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 xml:space="preserve">There is no need, therefore, while illegality is </w:t>
      </w:r>
      <w:r w:rsidRPr="00FF6DBB">
        <w:rPr>
          <w:rFonts w:ascii="Calibri" w:hAnsi="Calibri" w:cs="Times New Roman"/>
          <w:i/>
          <w:color w:val="000000" w:themeColor="text1"/>
          <w:sz w:val="24"/>
          <w:szCs w:val="24"/>
        </w:rPr>
        <w:t xml:space="preserve">ex facie </w:t>
      </w:r>
      <w:r w:rsidRPr="00FF6DBB">
        <w:rPr>
          <w:rFonts w:ascii="Calibri" w:hAnsi="Calibri" w:cs="Times New Roman"/>
          <w:color w:val="000000" w:themeColor="text1"/>
          <w:sz w:val="24"/>
          <w:szCs w:val="24"/>
        </w:rPr>
        <w:t>on the contract, to have the court addressed on the matter</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A court’s duty to raise an issue suo motu and need to be addressed by the parties</w:t>
      </w:r>
      <w:r w:rsidRPr="00FF6DBB">
        <w:rPr>
          <w:rFonts w:ascii="Calibri" w:hAnsi="Calibri" w:cs="Times New Roman"/>
          <w:color w:val="000000" w:themeColor="text1"/>
          <w:sz w:val="24"/>
          <w:szCs w:val="24"/>
        </w:rPr>
        <w:tab/>
      </w:r>
    </w:p>
    <w:p w:rsidR="0063670F" w:rsidRPr="00FF6DBB" w:rsidRDefault="0063670F" w:rsidP="00E4349A">
      <w:pPr>
        <w:spacing w:line="360" w:lineRule="auto"/>
        <w:jc w:val="both"/>
        <w:rPr>
          <w:rFonts w:ascii="Calibri" w:hAnsi="Calibri"/>
          <w:sz w:val="24"/>
          <w:szCs w:val="24"/>
        </w:rPr>
      </w:pPr>
      <w:r w:rsidRPr="00FF6DBB">
        <w:rPr>
          <w:rFonts w:ascii="Calibri" w:hAnsi="Calibri" w:cs="Times New Roman"/>
          <w:color w:val="000000" w:themeColor="text1"/>
          <w:sz w:val="24"/>
          <w:szCs w:val="24"/>
        </w:rPr>
        <w:tab/>
        <w:t xml:space="preserve">A court, moreover, has power to raise any matter </w:t>
      </w:r>
      <w:r w:rsidRPr="00FF6DBB">
        <w:rPr>
          <w:rFonts w:ascii="Calibri" w:hAnsi="Calibri" w:cs="Times New Roman"/>
          <w:i/>
          <w:color w:val="000000" w:themeColor="text1"/>
          <w:sz w:val="24"/>
          <w:szCs w:val="24"/>
        </w:rPr>
        <w:t xml:space="preserve">suo motu </w:t>
      </w:r>
      <w:r w:rsidRPr="00FF6DBB">
        <w:rPr>
          <w:rFonts w:ascii="Calibri" w:hAnsi="Calibri" w:cs="Times New Roman"/>
          <w:color w:val="000000" w:themeColor="text1"/>
          <w:sz w:val="24"/>
          <w:szCs w:val="24"/>
        </w:rPr>
        <w:t>if it is necessary to determine the matter between the parties provided that the parties, when called upon, address it on the matter; failure to ask parties to address the court on the matter may be a miscarriage of justice (</w:t>
      </w:r>
      <w:r w:rsidRPr="00FF6DBB">
        <w:rPr>
          <w:rFonts w:ascii="Calibri" w:hAnsi="Calibri" w:cs="Times New Roman"/>
          <w:i/>
          <w:color w:val="000000" w:themeColor="text1"/>
          <w:sz w:val="24"/>
          <w:szCs w:val="24"/>
        </w:rPr>
        <w:t xml:space="preserve">Dalek Nig Ltd v Oil Mineral Producing Development Commission (OMPADEC) </w:t>
      </w:r>
      <w:r w:rsidRPr="00FF6DBB">
        <w:rPr>
          <w:rFonts w:ascii="Calibri" w:hAnsi="Calibri" w:cs="Times New Roman"/>
          <w:color w:val="000000" w:themeColor="text1"/>
          <w:sz w:val="24"/>
          <w:szCs w:val="24"/>
        </w:rPr>
        <w:t xml:space="preserve">(2007) 2 SCNJ 218; </w:t>
      </w:r>
      <w:r w:rsidRPr="00FF6DBB">
        <w:rPr>
          <w:rFonts w:ascii="Calibri" w:hAnsi="Calibri" w:cs="Times New Roman"/>
          <w:i/>
          <w:color w:val="000000" w:themeColor="text1"/>
          <w:sz w:val="24"/>
          <w:szCs w:val="24"/>
        </w:rPr>
        <w:t xml:space="preserve">Lamuratu Shasi and Another v Madam Shadia Smith </w:t>
      </w:r>
      <w:r w:rsidRPr="00FF6DBB">
        <w:rPr>
          <w:rFonts w:ascii="Calibri" w:hAnsi="Calibri" w:cs="Times New Roman"/>
          <w:color w:val="000000" w:themeColor="text1"/>
          <w:sz w:val="24"/>
          <w:szCs w:val="24"/>
        </w:rPr>
        <w:t xml:space="preserve">(2009) SC (Part III) 1; </w:t>
      </w:r>
      <w:r w:rsidRPr="00FF6DBB">
        <w:rPr>
          <w:rFonts w:ascii="Calibri" w:hAnsi="Calibri" w:cs="Times New Roman"/>
          <w:i/>
          <w:color w:val="000000" w:themeColor="text1"/>
          <w:sz w:val="24"/>
          <w:szCs w:val="24"/>
        </w:rPr>
        <w:t xml:space="preserve">Sunday Gbargha v Adukumo Toruemi and another </w:t>
      </w:r>
      <w:r w:rsidRPr="00FF6DBB">
        <w:rPr>
          <w:rFonts w:ascii="Calibri" w:hAnsi="Calibri" w:cs="Times New Roman"/>
          <w:color w:val="000000" w:themeColor="text1"/>
          <w:sz w:val="24"/>
          <w:szCs w:val="24"/>
        </w:rPr>
        <w:t xml:space="preserve">(2012) 12 (Pt. V) 54: </w:t>
      </w:r>
      <w:r w:rsidRPr="00FF6DBB">
        <w:rPr>
          <w:rFonts w:ascii="Calibri" w:hAnsi="Calibri" w:cs="Times New Roman"/>
          <w:i/>
          <w:color w:val="000000" w:themeColor="text1"/>
          <w:sz w:val="24"/>
          <w:szCs w:val="24"/>
        </w:rPr>
        <w:t xml:space="preserve">F.A.Akinbola v Plisson Fisko Nigeria Ltd and 2 others </w:t>
      </w:r>
      <w:r w:rsidRPr="00FF6DBB">
        <w:rPr>
          <w:rFonts w:ascii="Calibri" w:hAnsi="Calibri" w:cs="Times New Roman"/>
          <w:color w:val="000000" w:themeColor="text1"/>
          <w:sz w:val="24"/>
          <w:szCs w:val="24"/>
        </w:rPr>
        <w:t xml:space="preserve">(1991) 1 SC (Part II) 1; </w:t>
      </w:r>
      <w:r w:rsidRPr="00FF6DBB">
        <w:rPr>
          <w:rFonts w:ascii="Calibri" w:hAnsi="Calibri" w:cs="Times New Roman"/>
          <w:i/>
          <w:color w:val="000000" w:themeColor="text1"/>
          <w:sz w:val="24"/>
          <w:szCs w:val="24"/>
        </w:rPr>
        <w:t xml:space="preserve">Ibrahim v Judicial Service Commission </w:t>
      </w:r>
      <w:r w:rsidRPr="00FF6DBB">
        <w:rPr>
          <w:rFonts w:ascii="Calibri" w:hAnsi="Calibri" w:cs="Times New Roman"/>
          <w:color w:val="000000" w:themeColor="text1"/>
          <w:sz w:val="24"/>
          <w:szCs w:val="24"/>
        </w:rPr>
        <w:t xml:space="preserve">(1998) 12 SCNJ 272; </w:t>
      </w:r>
      <w:r w:rsidRPr="00FF6DBB">
        <w:rPr>
          <w:rFonts w:ascii="Calibri" w:hAnsi="Calibri" w:cs="Times New Roman"/>
          <w:i/>
          <w:color w:val="000000" w:themeColor="text1"/>
          <w:sz w:val="24"/>
          <w:szCs w:val="24"/>
        </w:rPr>
        <w:t xml:space="preserve">Okafor v Nnaife </w:t>
      </w:r>
      <w:r w:rsidRPr="00FF6DBB">
        <w:rPr>
          <w:rFonts w:ascii="Calibri" w:hAnsi="Calibri" w:cs="Times New Roman"/>
          <w:color w:val="000000" w:themeColor="text1"/>
          <w:sz w:val="24"/>
          <w:szCs w:val="24"/>
        </w:rPr>
        <w:t xml:space="preserve">91972) 3 ECSLR (Pt 99) 566; </w:t>
      </w:r>
      <w:r w:rsidRPr="00FF6DBB">
        <w:rPr>
          <w:rFonts w:ascii="Calibri" w:hAnsi="Calibri" w:cs="Times New Roman"/>
          <w:i/>
          <w:color w:val="000000" w:themeColor="text1"/>
          <w:sz w:val="24"/>
          <w:szCs w:val="24"/>
        </w:rPr>
        <w:t xml:space="preserve">Mohammad Juwo v Alhaj Shehu and another </w:t>
      </w:r>
      <w:r w:rsidRPr="00FF6DBB">
        <w:rPr>
          <w:rFonts w:ascii="Calibri" w:hAnsi="Calibri" w:cs="Times New Roman"/>
          <w:color w:val="000000" w:themeColor="text1"/>
          <w:sz w:val="24"/>
          <w:szCs w:val="24"/>
        </w:rPr>
        <w:t xml:space="preserve">10 SCNJ 26; </w:t>
      </w:r>
      <w:r w:rsidRPr="00FF6DBB">
        <w:rPr>
          <w:rFonts w:ascii="Calibri" w:hAnsi="Calibri" w:cs="Times New Roman"/>
          <w:i/>
          <w:color w:val="000000" w:themeColor="text1"/>
          <w:sz w:val="24"/>
          <w:szCs w:val="24"/>
        </w:rPr>
        <w:t xml:space="preserve">African Continental Bank v Losada Nigeria Ltd and another </w:t>
      </w:r>
      <w:r w:rsidRPr="00FF6DBB">
        <w:rPr>
          <w:rFonts w:ascii="Calibri" w:hAnsi="Calibri" w:cs="Times New Roman"/>
          <w:color w:val="000000" w:themeColor="text1"/>
          <w:sz w:val="24"/>
          <w:szCs w:val="24"/>
        </w:rPr>
        <w:t>(1995) 7 SCNJ 158). The court must hear both parties (</w:t>
      </w:r>
      <w:r w:rsidRPr="00FF6DBB">
        <w:rPr>
          <w:rFonts w:ascii="Calibri" w:hAnsi="Calibri" w:cs="Times New Roman"/>
          <w:i/>
          <w:color w:val="000000" w:themeColor="text1"/>
          <w:sz w:val="24"/>
          <w:szCs w:val="24"/>
        </w:rPr>
        <w:t>Leaders &amp; Company Ltd (Publishers of “this Day” v Major General Musa Bamaiyi</w:t>
      </w:r>
      <w:r w:rsidRPr="00FF6DBB">
        <w:rPr>
          <w:rFonts w:ascii="Calibri" w:hAnsi="Calibri" w:cs="Times New Roman"/>
          <w:color w:val="000000" w:themeColor="text1"/>
          <w:sz w:val="24"/>
          <w:szCs w:val="24"/>
        </w:rPr>
        <w:t xml:space="preserve"> (2010) 12 SC (Part IV) 55; more especially the one adversely affected by the decision (</w:t>
      </w:r>
      <w:r w:rsidRPr="00FF6DBB">
        <w:rPr>
          <w:rFonts w:ascii="Calibri" w:hAnsi="Calibri" w:cs="Times New Roman"/>
          <w:i/>
          <w:color w:val="000000" w:themeColor="text1"/>
          <w:sz w:val="24"/>
          <w:szCs w:val="24"/>
        </w:rPr>
        <w:t xml:space="preserve">ibidem; Alli v Asesonnloye </w:t>
      </w:r>
      <w:r w:rsidRPr="00FF6DBB">
        <w:rPr>
          <w:rFonts w:ascii="Calibri" w:hAnsi="Calibri" w:cs="Times New Roman"/>
          <w:color w:val="000000" w:themeColor="text1"/>
          <w:sz w:val="24"/>
          <w:szCs w:val="24"/>
        </w:rPr>
        <w:t xml:space="preserve">(2004) 4 SCNJ 264; </w:t>
      </w:r>
      <w:r w:rsidRPr="00FF6DBB">
        <w:rPr>
          <w:rFonts w:ascii="Calibri" w:hAnsi="Calibri" w:cs="Times New Roman"/>
          <w:i/>
          <w:color w:val="000000" w:themeColor="text1"/>
          <w:sz w:val="24"/>
          <w:szCs w:val="24"/>
        </w:rPr>
        <w:t xml:space="preserve">Gbadamosi Adigoke v Chief Natnaniel Agboola Adibi and another </w:t>
      </w:r>
      <w:r w:rsidRPr="00FF6DBB">
        <w:rPr>
          <w:rFonts w:ascii="Calibri" w:hAnsi="Calibri" w:cs="Times New Roman"/>
          <w:color w:val="000000" w:themeColor="text1"/>
          <w:sz w:val="24"/>
          <w:szCs w:val="24"/>
        </w:rPr>
        <w:t xml:space="preserve">(1992) 6 SCNJ 136; </w:t>
      </w:r>
      <w:r w:rsidRPr="00FF6DBB">
        <w:rPr>
          <w:rFonts w:ascii="Calibri" w:hAnsi="Calibri" w:cs="Times New Roman"/>
          <w:i/>
          <w:color w:val="000000" w:themeColor="text1"/>
          <w:sz w:val="24"/>
          <w:szCs w:val="24"/>
        </w:rPr>
        <w:t xml:space="preserve">Bola Tinubu v L.M.B. Securities Plc </w:t>
      </w:r>
      <w:r w:rsidRPr="00FF6DBB">
        <w:rPr>
          <w:rFonts w:ascii="Calibri" w:hAnsi="Calibri" w:cs="Times New Roman"/>
          <w:color w:val="000000" w:themeColor="text1"/>
          <w:sz w:val="24"/>
          <w:szCs w:val="24"/>
        </w:rPr>
        <w:t xml:space="preserve">(2001) 12 SCM; and </w:t>
      </w:r>
      <w:r w:rsidRPr="00FF6DBB">
        <w:rPr>
          <w:rFonts w:ascii="Calibri" w:hAnsi="Calibri" w:cs="Times New Roman"/>
          <w:i/>
          <w:color w:val="000000" w:themeColor="text1"/>
          <w:sz w:val="24"/>
          <w:szCs w:val="24"/>
        </w:rPr>
        <w:t xml:space="preserve">Ajuwonni v Akanni </w:t>
      </w:r>
      <w:r w:rsidRPr="00FF6DBB">
        <w:rPr>
          <w:rFonts w:ascii="Calibri" w:hAnsi="Calibri" w:cs="Times New Roman"/>
          <w:color w:val="000000" w:themeColor="text1"/>
          <w:sz w:val="24"/>
          <w:szCs w:val="24"/>
        </w:rPr>
        <w:t>1993) 12 SCNJ 32)</w:t>
      </w:r>
      <w:r w:rsidRPr="00FF6DBB">
        <w:rPr>
          <w:rFonts w:ascii="Calibri" w:hAnsi="Calibri" w:cs="Times New Roman"/>
          <w:i/>
          <w:color w:val="000000" w:themeColor="text1"/>
          <w:sz w:val="24"/>
          <w:szCs w:val="24"/>
        </w:rPr>
        <w:t xml:space="preserve">. </w:t>
      </w:r>
      <w:r w:rsidRPr="00FF6DBB">
        <w:rPr>
          <w:rFonts w:ascii="Calibri" w:hAnsi="Calibri" w:cs="Times New Roman"/>
          <w:color w:val="000000" w:themeColor="text1"/>
          <w:sz w:val="24"/>
          <w:szCs w:val="24"/>
        </w:rPr>
        <w:t>The court will reverse a decision based on a matter taken by the court suo motu if the matter is substantial and has occasioned a failure of justice; not all matter suffice (</w:t>
      </w:r>
      <w:r w:rsidRPr="00FF6DBB">
        <w:rPr>
          <w:rFonts w:ascii="Calibri" w:hAnsi="Calibri" w:cs="Times New Roman"/>
          <w:i/>
          <w:color w:val="000000" w:themeColor="text1"/>
          <w:sz w:val="24"/>
          <w:szCs w:val="24"/>
        </w:rPr>
        <w:t>ibidem</w:t>
      </w:r>
      <w:r w:rsidRPr="00FF6DBB">
        <w:rPr>
          <w:rFonts w:ascii="Calibri" w:hAnsi="Calibri" w:cs="Times New Roman"/>
          <w:color w:val="000000" w:themeColor="text1"/>
          <w:sz w:val="24"/>
          <w:szCs w:val="24"/>
        </w:rPr>
        <w:t>).Where the matter raised suo motu goes to the root of the matter parties must be heard on the matter (</w:t>
      </w:r>
      <w:r w:rsidRPr="00FF6DBB">
        <w:rPr>
          <w:rFonts w:ascii="Calibri" w:hAnsi="Calibri" w:cs="Times New Roman"/>
          <w:i/>
          <w:color w:val="000000" w:themeColor="text1"/>
          <w:sz w:val="24"/>
          <w:szCs w:val="24"/>
        </w:rPr>
        <w:t xml:space="preserve">The State v Moshood Oladimeji </w:t>
      </w:r>
      <w:r w:rsidRPr="00FF6DBB">
        <w:rPr>
          <w:rFonts w:ascii="Calibri" w:hAnsi="Calibri" w:cs="Times New Roman"/>
          <w:color w:val="000000" w:themeColor="text1"/>
          <w:sz w:val="24"/>
          <w:szCs w:val="24"/>
        </w:rPr>
        <w:t>(2003) 11 SCM 121). Moreover, from American jurisprudence, a court has jurisdiction to hear matters raised de novo on appeal. Courts do so when there has been a change in the law</w:t>
      </w:r>
      <w:r w:rsidRPr="00FF6DBB">
        <w:rPr>
          <w:rFonts w:ascii="Calibri" w:hAnsi="Calibri" w:cs="Times New Roman"/>
          <w:i/>
          <w:iCs/>
          <w:color w:val="000000" w:themeColor="text1"/>
          <w:sz w:val="24"/>
          <w:szCs w:val="24"/>
        </w:rPr>
        <w:t xml:space="preserve"> </w:t>
      </w:r>
      <w:r w:rsidRPr="00FF6DBB">
        <w:rPr>
          <w:rFonts w:ascii="Calibri" w:hAnsi="Calibri" w:cs="Times New Roman"/>
          <w:iCs/>
          <w:color w:val="000000" w:themeColor="text1"/>
          <w:sz w:val="24"/>
          <w:szCs w:val="24"/>
        </w:rPr>
        <w:t>(</w:t>
      </w:r>
      <w:r w:rsidRPr="00FF6DBB">
        <w:rPr>
          <w:rFonts w:ascii="Calibri" w:hAnsi="Calibri" w:cs="Times New Roman"/>
          <w:i/>
          <w:iCs/>
          <w:color w:val="000000" w:themeColor="text1"/>
          <w:sz w:val="24"/>
          <w:szCs w:val="24"/>
        </w:rPr>
        <w:t>Patterson</w:t>
      </w:r>
      <w:r w:rsidRPr="00FF6DBB">
        <w:rPr>
          <w:rFonts w:ascii="Calibri" w:hAnsi="Calibri" w:cs="Times New Roman"/>
          <w:color w:val="000000" w:themeColor="text1"/>
          <w:sz w:val="24"/>
          <w:szCs w:val="24"/>
        </w:rPr>
        <w:t>, 294 U.S. 607) by statute (</w:t>
      </w:r>
      <w:r w:rsidRPr="00FF6DBB">
        <w:rPr>
          <w:rFonts w:ascii="Calibri" w:hAnsi="Calibri" w:cs="Times New Roman"/>
          <w:i/>
          <w:color w:val="000000" w:themeColor="text1"/>
          <w:sz w:val="24"/>
          <w:szCs w:val="24"/>
        </w:rPr>
        <w:t>Forshey v. Principi</w:t>
      </w:r>
      <w:r w:rsidRPr="00FF6DBB">
        <w:rPr>
          <w:rFonts w:ascii="Calibri" w:hAnsi="Calibri" w:cs="Times New Roman"/>
          <w:color w:val="000000" w:themeColor="text1"/>
          <w:sz w:val="24"/>
          <w:szCs w:val="24"/>
        </w:rPr>
        <w:t xml:space="preserve">, 284 F.3d 1335, 1355-56 (Fed. Cir. 2002); </w:t>
      </w:r>
      <w:r w:rsidRPr="00FF6DBB">
        <w:rPr>
          <w:rFonts w:ascii="Calibri" w:hAnsi="Calibri" w:cs="Times New Roman"/>
          <w:i/>
          <w:color w:val="000000" w:themeColor="text1"/>
          <w:sz w:val="24"/>
          <w:szCs w:val="24"/>
        </w:rPr>
        <w:t>Landgraf v. Usi Film Prods</w:t>
      </w:r>
      <w:r w:rsidRPr="00FF6DBB">
        <w:rPr>
          <w:rFonts w:ascii="Calibri" w:hAnsi="Calibri" w:cs="Times New Roman"/>
          <w:color w:val="000000" w:themeColor="text1"/>
          <w:sz w:val="24"/>
          <w:szCs w:val="24"/>
        </w:rPr>
        <w:t>., 511 U.S. 244, 270 (1994) and clear judicial decisions (</w:t>
      </w:r>
      <w:r w:rsidRPr="00FF6DBB">
        <w:rPr>
          <w:rFonts w:ascii="Calibri" w:hAnsi="Calibri" w:cs="Times New Roman"/>
          <w:i/>
          <w:iCs/>
          <w:color w:val="000000" w:themeColor="text1"/>
          <w:sz w:val="24"/>
          <w:szCs w:val="24"/>
        </w:rPr>
        <w:t>Forshey</w:t>
      </w:r>
      <w:r w:rsidRPr="00FF6DBB">
        <w:rPr>
          <w:rFonts w:ascii="Calibri" w:hAnsi="Calibri" w:cs="Times New Roman"/>
          <w:color w:val="000000" w:themeColor="text1"/>
          <w:sz w:val="24"/>
          <w:szCs w:val="24"/>
        </w:rPr>
        <w:t xml:space="preserve">, 284 F.3d at 1356; </w:t>
      </w:r>
      <w:r w:rsidRPr="00FF6DBB">
        <w:rPr>
          <w:rFonts w:ascii="Calibri" w:hAnsi="Calibri" w:cs="Times New Roman"/>
          <w:i/>
          <w:iCs/>
          <w:color w:val="000000" w:themeColor="text1"/>
          <w:sz w:val="24"/>
          <w:szCs w:val="24"/>
        </w:rPr>
        <w:t>Kattan v. Dist. of Columbia</w:t>
      </w:r>
      <w:r w:rsidRPr="00FF6DBB">
        <w:rPr>
          <w:rFonts w:ascii="Calibri" w:hAnsi="Calibri" w:cs="Times New Roman"/>
          <w:color w:val="000000" w:themeColor="text1"/>
          <w:sz w:val="24"/>
          <w:szCs w:val="24"/>
        </w:rPr>
        <w:t xml:space="preserve">, 995 F.2d 274, 277 (D.C. Cir. 1993)); Miller, </w:t>
      </w:r>
      <w:r w:rsidRPr="00FF6DBB">
        <w:rPr>
          <w:rFonts w:ascii="Calibri" w:hAnsi="Calibri" w:cs="Times New Roman"/>
          <w:i/>
          <w:iCs/>
          <w:color w:val="000000" w:themeColor="text1"/>
          <w:sz w:val="24"/>
          <w:szCs w:val="24"/>
        </w:rPr>
        <w:t xml:space="preserve">supra </w:t>
      </w:r>
      <w:r w:rsidRPr="00FF6DBB">
        <w:rPr>
          <w:rFonts w:ascii="Calibri" w:hAnsi="Calibri" w:cs="Times New Roman"/>
          <w:color w:val="000000" w:themeColor="text1"/>
          <w:sz w:val="24"/>
          <w:szCs w:val="24"/>
        </w:rPr>
        <w:t xml:space="preserve">note 1, at 1300).  </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i/>
          <w:color w:val="000000" w:themeColor="text1"/>
          <w:sz w:val="24"/>
          <w:szCs w:val="24"/>
        </w:rPr>
        <w:lastRenderedPageBreak/>
        <w:t>Instances where a court need not raise a matter suo motu and require parties to address it</w:t>
      </w:r>
      <w:r w:rsidRPr="00FF6DBB">
        <w:rPr>
          <w:rFonts w:ascii="Calibri" w:hAnsi="Calibri" w:cs="Times New Roman"/>
          <w:color w:val="000000" w:themeColor="text1"/>
          <w:sz w:val="24"/>
          <w:szCs w:val="24"/>
        </w:rPr>
        <w:tab/>
      </w:r>
    </w:p>
    <w:p w:rsidR="0063670F" w:rsidRPr="00FF6DBB" w:rsidRDefault="0063670F" w:rsidP="00E4349A">
      <w:pPr>
        <w:pStyle w:val="Default"/>
        <w:spacing w:line="360" w:lineRule="auto"/>
        <w:jc w:val="both"/>
        <w:rPr>
          <w:rFonts w:ascii="Calibri" w:hAnsi="Calibri" w:cs="Times New Roman"/>
          <w:color w:val="000000" w:themeColor="text1"/>
        </w:rPr>
      </w:pPr>
      <w:r w:rsidRPr="00FF6DBB">
        <w:rPr>
          <w:rFonts w:ascii="Calibri" w:hAnsi="Calibri" w:cs="Times New Roman"/>
          <w:color w:val="000000" w:themeColor="text1"/>
        </w:rPr>
        <w:tab/>
        <w:t xml:space="preserve">It is, however, not necessary to hear counsel in three instances raised by the Nigerian Supreme Court in </w:t>
      </w:r>
      <w:r w:rsidRPr="00FF6DBB">
        <w:rPr>
          <w:rFonts w:ascii="Calibri" w:hAnsi="Calibri" w:cs="Times New Roman"/>
          <w:i/>
          <w:color w:val="000000" w:themeColor="text1"/>
        </w:rPr>
        <w:t xml:space="preserve">Korede v Adedokum and another </w:t>
      </w:r>
      <w:r w:rsidRPr="00FF6DBB">
        <w:rPr>
          <w:rFonts w:ascii="Calibri" w:hAnsi="Calibri" w:cs="Times New Roman"/>
          <w:color w:val="000000" w:themeColor="text1"/>
        </w:rPr>
        <w:t xml:space="preserve">(2001) 11 SCM and </w:t>
      </w:r>
      <w:r w:rsidRPr="00FF6DBB">
        <w:rPr>
          <w:rFonts w:ascii="Calibri" w:hAnsi="Calibri" w:cs="Times New Roman"/>
          <w:i/>
          <w:color w:val="000000" w:themeColor="text1"/>
        </w:rPr>
        <w:t>Gbagbarigha v. Toruemi and Another</w:t>
      </w:r>
      <w:r w:rsidRPr="00FF6DBB">
        <w:rPr>
          <w:rFonts w:ascii="Calibri" w:hAnsi="Calibri" w:cs="Times New Roman"/>
          <w:color w:val="000000" w:themeColor="text1"/>
        </w:rPr>
        <w:t xml:space="preserve"> (2013) 31 WRN 35 at 51 - 52; </w:t>
      </w:r>
      <w:r w:rsidRPr="00FF6DBB">
        <w:rPr>
          <w:rFonts w:ascii="Calibri" w:hAnsi="Calibri" w:cs="Times New Roman"/>
          <w:i/>
          <w:color w:val="000000" w:themeColor="text1"/>
        </w:rPr>
        <w:t xml:space="preserve">Comptier Commission v Ogun State Water Corporation and Anor </w:t>
      </w:r>
      <w:r w:rsidRPr="00FF6DBB">
        <w:rPr>
          <w:rFonts w:ascii="Calibri" w:hAnsi="Calibri" w:cs="Times New Roman"/>
          <w:color w:val="000000" w:themeColor="text1"/>
        </w:rPr>
        <w:t xml:space="preserve">(2002) 7 SCM 43, </w:t>
      </w:r>
      <w:r w:rsidRPr="00FF6DBB">
        <w:rPr>
          <w:rFonts w:ascii="Calibri" w:hAnsi="Calibri" w:cs="Times New Roman"/>
          <w:i/>
          <w:color w:val="000000" w:themeColor="text1"/>
        </w:rPr>
        <w:t xml:space="preserve">Victino Fixed Odds Ltd v Joseph Ojo and Ors </w:t>
      </w:r>
      <w:r w:rsidRPr="00FF6DBB">
        <w:rPr>
          <w:rFonts w:ascii="Calibri" w:hAnsi="Calibri" w:cs="Times New Roman"/>
          <w:color w:val="000000" w:themeColor="text1"/>
        </w:rPr>
        <w:t xml:space="preserve">(2010) 3 SC (pt.1) 1; </w:t>
      </w:r>
      <w:r w:rsidRPr="00FF6DBB">
        <w:rPr>
          <w:rFonts w:ascii="Calibri" w:hAnsi="Calibri" w:cs="Times New Roman"/>
          <w:i/>
          <w:color w:val="000000" w:themeColor="text1"/>
        </w:rPr>
        <w:t xml:space="preserve">Federal Board of Inland Revenue v Halliburton (WA) Limited </w:t>
      </w:r>
      <w:r w:rsidRPr="00FF6DBB">
        <w:rPr>
          <w:rFonts w:ascii="Calibri" w:hAnsi="Calibri" w:cs="Times New Roman"/>
          <w:color w:val="000000" w:themeColor="text1"/>
        </w:rPr>
        <w:t>(2014) LPELR-24230(CA).  First, is the instance where a court’s jurisdiction is being considered. The position is the same on this point in Malawi (</w:t>
      </w:r>
      <w:r w:rsidRPr="00FF6DBB">
        <w:rPr>
          <w:rFonts w:ascii="Calibri" w:hAnsi="Calibri" w:cs="Times New Roman"/>
          <w:i/>
          <w:color w:val="000000" w:themeColor="text1"/>
        </w:rPr>
        <w:t>Mulli Brothers Ltd v Malawi Savings Bank Ltd (No 2</w:t>
      </w:r>
      <w:r w:rsidRPr="00FF6DBB">
        <w:rPr>
          <w:rFonts w:ascii="Calibri" w:hAnsi="Calibri" w:cs="Times New Roman"/>
          <w:color w:val="000000" w:themeColor="text1"/>
        </w:rPr>
        <w:t xml:space="preserve">) (2014) Civil Appeal No 48 (MSCA) 9 unreported) and the United States </w:t>
      </w:r>
      <w:r w:rsidRPr="00FF6DBB">
        <w:rPr>
          <w:rFonts w:ascii="Calibri" w:hAnsi="Calibri" w:cs="Times New Roman"/>
          <w:i/>
          <w:iCs/>
          <w:color w:val="000000" w:themeColor="text1"/>
        </w:rPr>
        <w:t>Ad Hoc Shrimp Trade Action Comm. v. United States</w:t>
      </w:r>
      <w:r w:rsidRPr="00FF6DBB">
        <w:rPr>
          <w:rFonts w:ascii="Calibri" w:hAnsi="Calibri" w:cs="Times New Roman"/>
          <w:color w:val="000000" w:themeColor="text1"/>
        </w:rPr>
        <w:t xml:space="preserve">, 515 F.3d 1372, 1379-80 (Fed. Cir. 2008); </w:t>
      </w:r>
      <w:r w:rsidRPr="00FF6DBB">
        <w:rPr>
          <w:rFonts w:ascii="Calibri" w:hAnsi="Calibri" w:cs="Times New Roman"/>
          <w:i/>
          <w:iCs/>
          <w:color w:val="000000" w:themeColor="text1"/>
        </w:rPr>
        <w:t>Mitchell v. Forsyth</w:t>
      </w:r>
      <w:r w:rsidRPr="00FF6DBB">
        <w:rPr>
          <w:rFonts w:ascii="Calibri" w:hAnsi="Calibri" w:cs="Times New Roman"/>
          <w:color w:val="000000" w:themeColor="text1"/>
        </w:rPr>
        <w:t>, 472 U.S. 511(1985).  Secondly, are instances where on the face of the record fairness questions occur (</w:t>
      </w:r>
      <w:r w:rsidRPr="00FF6DBB">
        <w:rPr>
          <w:rFonts w:ascii="Calibri" w:hAnsi="Calibri" w:cs="Times New Roman"/>
          <w:i/>
          <w:iCs/>
          <w:color w:val="000000" w:themeColor="text1"/>
        </w:rPr>
        <w:t>Turner v. City of Memphis</w:t>
      </w:r>
      <w:r w:rsidRPr="00FF6DBB">
        <w:rPr>
          <w:rFonts w:ascii="Calibri" w:hAnsi="Calibri" w:cs="Times New Roman"/>
          <w:color w:val="000000" w:themeColor="text1"/>
        </w:rPr>
        <w:t xml:space="preserve">, 369 U.S. 350, 557 (1962)); </w:t>
      </w:r>
      <w:r w:rsidRPr="00FF6DBB">
        <w:rPr>
          <w:rFonts w:ascii="Calibri" w:hAnsi="Calibri" w:cs="Times New Roman"/>
          <w:i/>
          <w:iCs/>
          <w:color w:val="000000" w:themeColor="text1"/>
        </w:rPr>
        <w:t>Hormel</w:t>
      </w:r>
      <w:r w:rsidRPr="00FF6DBB">
        <w:rPr>
          <w:rFonts w:ascii="Calibri" w:hAnsi="Calibri" w:cs="Times New Roman"/>
          <w:color w:val="000000" w:themeColor="text1"/>
        </w:rPr>
        <w:t xml:space="preserve">, 312 U.S. 552) These two instances do not arise here. The third instance occurs here: where parties were unaware or ignored a statute which may have a bearing on the case. In </w:t>
      </w:r>
      <w:r w:rsidRPr="00FF6DBB">
        <w:rPr>
          <w:rFonts w:ascii="Calibri" w:hAnsi="Calibri" w:cs="Times New Roman"/>
          <w:i/>
          <w:color w:val="000000" w:themeColor="text1"/>
        </w:rPr>
        <w:t>Omokuwajo v. F.R.N</w:t>
      </w:r>
      <w:r w:rsidRPr="00FF6DBB">
        <w:rPr>
          <w:rFonts w:ascii="Calibri" w:hAnsi="Calibri" w:cs="Times New Roman"/>
          <w:color w:val="000000" w:themeColor="text1"/>
        </w:rPr>
        <w:t xml:space="preserve">. (2013) 9 NWLR (pt.1359) 300 at 332, Rhodes-Vivour, J.S.C. said, </w:t>
      </w:r>
    </w:p>
    <w:p w:rsidR="0063670F" w:rsidRPr="00FF6DBB" w:rsidRDefault="0063670F" w:rsidP="00E4349A">
      <w:pPr>
        <w:pStyle w:val="Default"/>
        <w:spacing w:line="360" w:lineRule="auto"/>
        <w:jc w:val="both"/>
        <w:rPr>
          <w:rFonts w:ascii="Calibri" w:hAnsi="Calibri"/>
        </w:rPr>
      </w:pPr>
    </w:p>
    <w:p w:rsidR="0063670F" w:rsidRPr="00FF6DBB" w:rsidRDefault="0063670F" w:rsidP="00E4349A">
      <w:pPr>
        <w:spacing w:line="360" w:lineRule="auto"/>
        <w:jc w:val="both"/>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 xml:space="preserve">"The need to give the parties a hearing when a Judge raises an issue on his own </w:t>
      </w:r>
      <w:r w:rsidRPr="00FF6DBB">
        <w:rPr>
          <w:rFonts w:ascii="Calibri" w:hAnsi="Calibri" w:cs="Times New Roman"/>
          <w:i/>
          <w:color w:val="000000" w:themeColor="text1"/>
          <w:sz w:val="24"/>
          <w:szCs w:val="24"/>
        </w:rPr>
        <w:tab/>
        <w:t xml:space="preserve">motion </w:t>
      </w:r>
      <w:r w:rsidRPr="00FF6DBB">
        <w:rPr>
          <w:rFonts w:ascii="Calibri" w:hAnsi="Calibri" w:cs="Times New Roman"/>
          <w:i/>
          <w:color w:val="000000" w:themeColor="text1"/>
          <w:sz w:val="24"/>
          <w:szCs w:val="24"/>
        </w:rPr>
        <w:tab/>
        <w:t xml:space="preserve">or suo motu would not be necessary if: (a) the issue relates to the courts own </w:t>
      </w:r>
      <w:r w:rsidRPr="00FF6DBB">
        <w:rPr>
          <w:rFonts w:ascii="Calibri" w:hAnsi="Calibri" w:cs="Times New Roman"/>
          <w:i/>
          <w:color w:val="000000" w:themeColor="text1"/>
          <w:sz w:val="24"/>
          <w:szCs w:val="24"/>
        </w:rPr>
        <w:tab/>
        <w:t xml:space="preserve">jurisdiction. (b) both parties are/were not aware or ignored a statute which may </w:t>
      </w:r>
      <w:r w:rsidRPr="00FF6DBB">
        <w:rPr>
          <w:rFonts w:ascii="Calibri" w:hAnsi="Calibri" w:cs="Times New Roman"/>
          <w:i/>
          <w:color w:val="000000" w:themeColor="text1"/>
          <w:sz w:val="24"/>
          <w:szCs w:val="24"/>
        </w:rPr>
        <w:tab/>
        <w:t xml:space="preserve">have </w:t>
      </w:r>
      <w:r w:rsidRPr="00FF6DBB">
        <w:rPr>
          <w:rFonts w:ascii="Calibri" w:hAnsi="Calibri" w:cs="Times New Roman"/>
          <w:i/>
          <w:color w:val="000000" w:themeColor="text1"/>
          <w:sz w:val="24"/>
          <w:szCs w:val="24"/>
        </w:rPr>
        <w:tab/>
        <w:t xml:space="preserve">bearing on the case. That is to say, where by virtue of statutory provision the judge </w:t>
      </w:r>
      <w:r w:rsidRPr="00FF6DBB">
        <w:rPr>
          <w:rFonts w:ascii="Calibri" w:hAnsi="Calibri" w:cs="Times New Roman"/>
          <w:i/>
          <w:color w:val="000000" w:themeColor="text1"/>
          <w:sz w:val="24"/>
          <w:szCs w:val="24"/>
        </w:rPr>
        <w:tab/>
        <w:t xml:space="preserve">is expected to take judicial notice. See Section 73 of the Evidence Act. (c) when on </w:t>
      </w:r>
      <w:r w:rsidRPr="00FF6DBB">
        <w:rPr>
          <w:rFonts w:ascii="Calibri" w:hAnsi="Calibri" w:cs="Times New Roman"/>
          <w:i/>
          <w:color w:val="000000" w:themeColor="text1"/>
          <w:sz w:val="24"/>
          <w:szCs w:val="24"/>
        </w:rPr>
        <w:tab/>
        <w:t xml:space="preserve">the face of the record serious questions of the fairness of the proceedings is evident". </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 xml:space="preserve">In this matter clearly, the court below and the parties in the court below were operating </w:t>
      </w:r>
      <w:r w:rsidRPr="00FF6DBB">
        <w:rPr>
          <w:rFonts w:ascii="Calibri" w:hAnsi="Calibri" w:cs="Times New Roman"/>
          <w:i/>
          <w:color w:val="000000" w:themeColor="text1"/>
          <w:sz w:val="24"/>
          <w:szCs w:val="24"/>
        </w:rPr>
        <w:t xml:space="preserve">per in curium </w:t>
      </w:r>
      <w:r w:rsidRPr="00FF6DBB">
        <w:rPr>
          <w:rFonts w:ascii="Calibri" w:hAnsi="Calibri" w:cs="Times New Roman"/>
          <w:color w:val="000000" w:themeColor="text1"/>
          <w:sz w:val="24"/>
          <w:szCs w:val="24"/>
        </w:rPr>
        <w:t>the Consumer Protection Act 2003. Under section 3 of the General Interpretation Act courts are required to take judicial notice of the Consumer Protection Act. Although, therefore, I overlooked raising it, raising the matter was only prudent; it is unnecessary to raise a statute or ruling precedent which a court must take judicial notice and apply as law.</w:t>
      </w:r>
    </w:p>
    <w:p w:rsidR="0063670F" w:rsidRPr="00FF6DBB" w:rsidRDefault="0063670F" w:rsidP="00E4349A">
      <w:pPr>
        <w:spacing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 distinction must be made between grounds of appeal and legal arguments or law in support of the grounds</w:t>
      </w:r>
    </w:p>
    <w:p w:rsidR="0063670F" w:rsidRPr="00FF6DBB" w:rsidRDefault="0063670F" w:rsidP="00E4349A">
      <w:pPr>
        <w:spacing w:line="360" w:lineRule="auto"/>
        <w:jc w:val="both"/>
        <w:rPr>
          <w:rFonts w:ascii="Calibri" w:hAnsi="Calibri" w:cs="Times New Roman"/>
          <w:color w:val="000000" w:themeColor="text1"/>
          <w:sz w:val="24"/>
          <w:szCs w:val="24"/>
        </w:rPr>
      </w:pPr>
      <w:r w:rsidRPr="00FF6DBB">
        <w:rPr>
          <w:rFonts w:ascii="Calibri" w:hAnsi="Calibri" w:cs="Times New Roman"/>
          <w:i/>
          <w:color w:val="000000" w:themeColor="text1"/>
          <w:sz w:val="24"/>
          <w:szCs w:val="24"/>
        </w:rPr>
        <w:lastRenderedPageBreak/>
        <w:tab/>
        <w:t xml:space="preserve"> </w:t>
      </w:r>
      <w:r w:rsidRPr="00FF6DBB">
        <w:rPr>
          <w:rFonts w:ascii="Calibri" w:hAnsi="Calibri" w:cs="Times New Roman"/>
          <w:color w:val="000000" w:themeColor="text1"/>
          <w:sz w:val="24"/>
          <w:szCs w:val="24"/>
        </w:rPr>
        <w:t xml:space="preserve">A distinction must be made between grounds of appeal which are a general statement on the basis on which the appeal will lie and the arguments supporting that ground. This distinction, as we see later, is made by Order 3, rule 6 (2) of the Supreme Court of Appeal Rules. The latter may be on the facts and the law. The court is not bound by the latter at all. Consequently, the court may reject the law advanced in the argument and precisely because counsel submissions, as happened in this case, are not portraying the law. In </w:t>
      </w:r>
      <w:r w:rsidRPr="00FF6DBB">
        <w:rPr>
          <w:rFonts w:ascii="Calibri" w:hAnsi="Calibri" w:cs="Times New Roman"/>
          <w:i/>
          <w:color w:val="000000" w:themeColor="text1"/>
          <w:sz w:val="24"/>
          <w:szCs w:val="24"/>
        </w:rPr>
        <w:t>Kamen v Kemper Financial Services, Inc et al</w:t>
      </w:r>
      <w:r w:rsidRPr="00FF6DBB">
        <w:rPr>
          <w:rFonts w:ascii="Calibri" w:hAnsi="Calibri" w:cs="Times New Roman"/>
          <w:color w:val="000000" w:themeColor="text1"/>
          <w:sz w:val="24"/>
          <w:szCs w:val="24"/>
        </w:rPr>
        <w:t>, 500 US 90, 99, in the Supreme Court of the United States, Marshall, JA, said:</w:t>
      </w:r>
    </w:p>
    <w:p w:rsidR="0063670F" w:rsidRPr="00FF6DBB" w:rsidRDefault="0063670F" w:rsidP="00E4349A">
      <w:pPr>
        <w:spacing w:line="360" w:lineRule="auto"/>
        <w:jc w:val="both"/>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 xml:space="preserve">“When an issue or claim is properly before the court, the court is not limited to the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u w:val="single"/>
        </w:rPr>
        <w:t>particular legal theories</w:t>
      </w:r>
      <w:r w:rsidRPr="00FF6DBB">
        <w:rPr>
          <w:rFonts w:ascii="Calibri" w:hAnsi="Calibri" w:cs="Times New Roman"/>
          <w:i/>
          <w:color w:val="000000" w:themeColor="text1"/>
          <w:sz w:val="24"/>
          <w:szCs w:val="24"/>
        </w:rPr>
        <w:t xml:space="preserve"> advanced by the parties, but rather retains the independent </w:t>
      </w:r>
      <w:r w:rsidRPr="00FF6DBB">
        <w:rPr>
          <w:rFonts w:ascii="Calibri" w:hAnsi="Calibri" w:cs="Times New Roman"/>
          <w:i/>
          <w:color w:val="000000" w:themeColor="text1"/>
          <w:sz w:val="24"/>
          <w:szCs w:val="24"/>
        </w:rPr>
        <w:tab/>
        <w:t xml:space="preserve">power to </w:t>
      </w:r>
      <w:r w:rsidRPr="00FF6DBB">
        <w:rPr>
          <w:rFonts w:ascii="Calibri" w:hAnsi="Calibri" w:cs="Times New Roman"/>
          <w:i/>
          <w:color w:val="000000" w:themeColor="text1"/>
          <w:sz w:val="24"/>
          <w:szCs w:val="24"/>
          <w:u w:val="single"/>
        </w:rPr>
        <w:t xml:space="preserve">identify </w:t>
      </w:r>
      <w:r w:rsidRPr="00FF6DBB">
        <w:rPr>
          <w:rFonts w:ascii="Calibri" w:hAnsi="Calibri" w:cs="Times New Roman"/>
          <w:i/>
          <w:color w:val="000000" w:themeColor="text1"/>
          <w:sz w:val="24"/>
          <w:szCs w:val="24"/>
        </w:rPr>
        <w:t xml:space="preserve">and </w:t>
      </w:r>
      <w:r w:rsidRPr="00FF6DBB">
        <w:rPr>
          <w:rFonts w:ascii="Calibri" w:hAnsi="Calibri" w:cs="Times New Roman"/>
          <w:i/>
          <w:color w:val="000000" w:themeColor="text1"/>
          <w:sz w:val="24"/>
          <w:szCs w:val="24"/>
          <w:u w:val="single"/>
        </w:rPr>
        <w:t xml:space="preserve">apply </w:t>
      </w:r>
      <w:r w:rsidRPr="00FF6DBB">
        <w:rPr>
          <w:rFonts w:ascii="Calibri" w:hAnsi="Calibri" w:cs="Times New Roman"/>
          <w:i/>
          <w:color w:val="000000" w:themeColor="text1"/>
          <w:sz w:val="24"/>
          <w:szCs w:val="24"/>
        </w:rPr>
        <w:t>the proper construction of governing law.”</w:t>
      </w:r>
    </w:p>
    <w:p w:rsidR="0063670F" w:rsidRPr="00FF6DBB" w:rsidRDefault="0063670F" w:rsidP="00E4349A">
      <w:pPr>
        <w:pStyle w:val="Default"/>
        <w:spacing w:line="360" w:lineRule="auto"/>
        <w:jc w:val="both"/>
        <w:rPr>
          <w:rFonts w:ascii="Calibri" w:hAnsi="Calibri" w:cs="Times New Roman"/>
          <w:color w:val="000000" w:themeColor="text1"/>
        </w:rPr>
      </w:pPr>
      <w:r w:rsidRPr="00FF6DBB">
        <w:rPr>
          <w:rFonts w:ascii="Calibri" w:hAnsi="Calibri" w:cs="Times New Roman"/>
          <w:color w:val="000000" w:themeColor="text1"/>
        </w:rPr>
        <w:tab/>
        <w:t xml:space="preserve">In this matter, the contract and the limitation clauses were in the evidence and the issue between the parties. The court below and Counsel on both sides in the court below and also in this court were obviously oblivious to the Consumer Protection Act and only advanced arguments on whether there was notice of the limitation clauses. They did not raise the Consumer Protection Act. This court, therefore, is under a duty to correct the error. It cannot refuse to apply what the law is just because Counsel never raised it. Counsel learns the (correct) law from the Courts. Lower courts learn the correct law from this court. Courts will consider points not raised by parties or previous hearings to avoid erring on the law. There are four statements in the judgment of Justice Marshall in </w:t>
      </w:r>
      <w:r w:rsidRPr="00FF6DBB">
        <w:rPr>
          <w:rFonts w:ascii="Calibri" w:hAnsi="Calibri" w:cs="Times New Roman"/>
          <w:i/>
          <w:color w:val="000000" w:themeColor="text1"/>
        </w:rPr>
        <w:t xml:space="preserve">Kamen v Kemper Financial Services, Inc </w:t>
      </w:r>
      <w:r w:rsidRPr="00FF6DBB">
        <w:rPr>
          <w:rFonts w:ascii="Calibri" w:hAnsi="Calibri" w:cs="Times New Roman"/>
          <w:color w:val="000000" w:themeColor="text1"/>
        </w:rPr>
        <w:t xml:space="preserve">500 US 90 that are informative. </w:t>
      </w:r>
    </w:p>
    <w:p w:rsidR="0063670F" w:rsidRPr="00FF6DBB" w:rsidRDefault="0063670F" w:rsidP="00E4349A">
      <w:pPr>
        <w:pStyle w:val="Default"/>
        <w:spacing w:line="360" w:lineRule="auto"/>
        <w:jc w:val="both"/>
        <w:rPr>
          <w:rFonts w:ascii="Calibri" w:hAnsi="Calibri" w:cs="Times New Roman"/>
          <w:color w:val="000000" w:themeColor="text1"/>
        </w:rPr>
      </w:pPr>
    </w:p>
    <w:p w:rsidR="0063670F" w:rsidRPr="00FF6DBB" w:rsidRDefault="0063670F" w:rsidP="00E4349A">
      <w:pPr>
        <w:pStyle w:val="Default"/>
        <w:spacing w:line="360" w:lineRule="auto"/>
        <w:jc w:val="both"/>
        <w:rPr>
          <w:rFonts w:ascii="Calibri" w:hAnsi="Calibri" w:cs="Times New Roman"/>
          <w:color w:val="000000" w:themeColor="text1"/>
        </w:rPr>
      </w:pPr>
      <w:r w:rsidRPr="00FF6DBB">
        <w:rPr>
          <w:rFonts w:ascii="Calibri" w:hAnsi="Calibri" w:cs="Times New Roman"/>
          <w:color w:val="000000" w:themeColor="text1"/>
        </w:rPr>
        <w:tab/>
        <w:t>In the first he asserts, correctly, in my opinion, that failure to raise the law affecting an issue should not be construed as waiver because the court is not bound by what parties submit to be the law covering a point:</w:t>
      </w:r>
    </w:p>
    <w:p w:rsidR="0063670F" w:rsidRPr="00FF6DBB" w:rsidRDefault="0063670F" w:rsidP="00E4349A">
      <w:pPr>
        <w:pStyle w:val="Default"/>
        <w:spacing w:line="360" w:lineRule="auto"/>
        <w:jc w:val="both"/>
        <w:rPr>
          <w:rFonts w:ascii="Calibri" w:hAnsi="Calibri" w:cs="Times New Roman"/>
          <w:color w:val="000000" w:themeColor="text1"/>
        </w:rPr>
      </w:pPr>
    </w:p>
    <w:p w:rsidR="0063670F" w:rsidRPr="00FF6DBB" w:rsidRDefault="0063670F" w:rsidP="00E4349A">
      <w:pPr>
        <w:pStyle w:val="Default"/>
        <w:spacing w:line="360" w:lineRule="auto"/>
        <w:jc w:val="both"/>
        <w:rPr>
          <w:rFonts w:ascii="Calibri" w:hAnsi="Calibri" w:cs="Times New Roman"/>
          <w:i/>
          <w:color w:val="000000" w:themeColor="text1"/>
        </w:rPr>
      </w:pPr>
      <w:r w:rsidRPr="00FF6DBB">
        <w:rPr>
          <w:rFonts w:ascii="Calibri" w:hAnsi="Calibri" w:cs="Times New Roman"/>
          <w:color w:val="000000" w:themeColor="text1"/>
        </w:rPr>
        <w:tab/>
      </w:r>
      <w:r w:rsidRPr="00FF6DBB">
        <w:rPr>
          <w:rFonts w:ascii="Calibri" w:hAnsi="Calibri" w:cs="Times New Roman"/>
          <w:i/>
          <w:color w:val="000000" w:themeColor="text1"/>
        </w:rPr>
        <w:t xml:space="preserve">“Defending the reasoning of the Court of Appeals, KFS argues that petitioner waived her </w:t>
      </w:r>
      <w:r w:rsidRPr="00FF6DBB">
        <w:rPr>
          <w:rFonts w:ascii="Calibri" w:hAnsi="Calibri" w:cs="Times New Roman"/>
          <w:i/>
          <w:color w:val="000000" w:themeColor="text1"/>
        </w:rPr>
        <w:tab/>
        <w:t xml:space="preserve">right to the application of anything other than a uniform federal rule of demand because </w:t>
      </w:r>
      <w:r w:rsidRPr="00FF6DBB">
        <w:rPr>
          <w:rFonts w:ascii="Calibri" w:hAnsi="Calibri" w:cs="Times New Roman"/>
          <w:i/>
          <w:color w:val="000000" w:themeColor="text1"/>
        </w:rPr>
        <w:tab/>
        <w:t xml:space="preserve">she failed to advert to state law until her reply brief in the proceedings below.  We </w:t>
      </w:r>
      <w:r w:rsidRPr="00FF6DBB">
        <w:rPr>
          <w:rFonts w:ascii="Calibri" w:hAnsi="Calibri" w:cs="Times New Roman"/>
          <w:i/>
          <w:color w:val="000000" w:themeColor="text1"/>
        </w:rPr>
        <w:lastRenderedPageBreak/>
        <w:tab/>
        <w:t xml:space="preserve">disagree.  When an issue or claim is properly before the court, the court is not limited to </w:t>
      </w:r>
      <w:r w:rsidRPr="00FF6DBB">
        <w:rPr>
          <w:rFonts w:ascii="Calibri" w:hAnsi="Calibri" w:cs="Times New Roman"/>
          <w:i/>
          <w:color w:val="000000" w:themeColor="text1"/>
        </w:rPr>
        <w:tab/>
        <w:t xml:space="preserve">the particular legal theories advanced by the parties, but rather retains the independent </w:t>
      </w:r>
      <w:r w:rsidRPr="00FF6DBB">
        <w:rPr>
          <w:rFonts w:ascii="Calibri" w:hAnsi="Calibri" w:cs="Times New Roman"/>
          <w:i/>
          <w:color w:val="000000" w:themeColor="text1"/>
        </w:rPr>
        <w:tab/>
        <w:t xml:space="preserve">power to identify and apply the proper construction of governing law.  See, e.g., Arcadia </w:t>
      </w:r>
      <w:r w:rsidRPr="00FF6DBB">
        <w:rPr>
          <w:rFonts w:ascii="Calibri" w:hAnsi="Calibri" w:cs="Times New Roman"/>
          <w:i/>
          <w:color w:val="000000" w:themeColor="text1"/>
        </w:rPr>
        <w:tab/>
        <w:t xml:space="preserve">v Ohio Power Co., 498 U.S. 73, 111 S. Ct. 415, 418,112 L.Ed.2D 374 (1990).” </w:t>
      </w:r>
    </w:p>
    <w:p w:rsidR="0063670F" w:rsidRPr="00FF6DBB" w:rsidRDefault="0063670F" w:rsidP="00E4349A">
      <w:pPr>
        <w:pStyle w:val="Default"/>
        <w:spacing w:line="360" w:lineRule="auto"/>
        <w:jc w:val="both"/>
        <w:rPr>
          <w:rFonts w:ascii="Calibri" w:hAnsi="Calibri" w:cs="Times New Roman"/>
          <w:i/>
          <w:color w:val="000000" w:themeColor="text1"/>
        </w:rPr>
      </w:pPr>
    </w:p>
    <w:p w:rsidR="0063670F" w:rsidRPr="00FF6DBB" w:rsidRDefault="0063670F" w:rsidP="00E4349A">
      <w:pPr>
        <w:pStyle w:val="Default"/>
        <w:spacing w:line="360" w:lineRule="auto"/>
        <w:jc w:val="both"/>
        <w:rPr>
          <w:rFonts w:ascii="Calibri" w:hAnsi="Calibri" w:cs="Times New Roman"/>
          <w:color w:val="000000" w:themeColor="text1"/>
        </w:rPr>
      </w:pPr>
      <w:r w:rsidRPr="00FF6DBB">
        <w:rPr>
          <w:rFonts w:ascii="Calibri" w:hAnsi="Calibri" w:cs="Times New Roman"/>
          <w:i/>
          <w:color w:val="000000" w:themeColor="text1"/>
        </w:rPr>
        <w:tab/>
      </w:r>
    </w:p>
    <w:p w:rsidR="0063670F" w:rsidRPr="00FF6DBB" w:rsidRDefault="0063670F" w:rsidP="00E4349A">
      <w:pPr>
        <w:pStyle w:val="Default"/>
        <w:spacing w:line="360" w:lineRule="auto"/>
        <w:jc w:val="both"/>
        <w:rPr>
          <w:rFonts w:ascii="Calibri" w:hAnsi="Calibri" w:cs="Times New Roman"/>
          <w:color w:val="000000" w:themeColor="text1"/>
        </w:rPr>
      </w:pPr>
      <w:r w:rsidRPr="00FF6DBB">
        <w:rPr>
          <w:rFonts w:ascii="Calibri" w:hAnsi="Calibri" w:cs="Times New Roman"/>
          <w:color w:val="000000" w:themeColor="text1"/>
        </w:rPr>
        <w:t>Secondly, he underlines the duty of the court to identify so that it can apply the correct law. Listen to this:</w:t>
      </w:r>
    </w:p>
    <w:p w:rsidR="0063670F" w:rsidRPr="00FF6DBB" w:rsidRDefault="0063670F" w:rsidP="00E4349A">
      <w:pPr>
        <w:pStyle w:val="Default"/>
        <w:spacing w:line="360" w:lineRule="auto"/>
        <w:jc w:val="both"/>
        <w:rPr>
          <w:rFonts w:ascii="Calibri" w:hAnsi="Calibri" w:cs="Times New Roman"/>
          <w:color w:val="000000" w:themeColor="text1"/>
        </w:rPr>
      </w:pPr>
    </w:p>
    <w:p w:rsidR="0063670F" w:rsidRPr="00FF6DBB" w:rsidRDefault="0063670F" w:rsidP="00E4349A">
      <w:pPr>
        <w:pStyle w:val="Default"/>
        <w:spacing w:line="360" w:lineRule="auto"/>
        <w:jc w:val="both"/>
        <w:rPr>
          <w:rFonts w:ascii="Calibri" w:hAnsi="Calibri" w:cs="Times New Roman"/>
          <w:color w:val="000000" w:themeColor="text1"/>
        </w:rPr>
      </w:pPr>
      <w:r w:rsidRPr="00FF6DBB">
        <w:rPr>
          <w:rFonts w:ascii="Calibri" w:hAnsi="Calibri" w:cs="Times New Roman"/>
          <w:color w:val="000000" w:themeColor="text1"/>
        </w:rPr>
        <w:tab/>
        <w:t>“</w:t>
      </w:r>
      <w:r w:rsidRPr="00FF6DBB">
        <w:rPr>
          <w:rFonts w:ascii="Calibri" w:hAnsi="Calibri" w:cs="Times New Roman"/>
          <w:i/>
          <w:color w:val="000000" w:themeColor="text1"/>
        </w:rPr>
        <w:t xml:space="preserve">It is not disputed that petitioner effectively invoked federal common law as the basis </w:t>
      </w:r>
      <w:r w:rsidRPr="00FF6DBB">
        <w:rPr>
          <w:rFonts w:ascii="Calibri" w:hAnsi="Calibri" w:cs="Times New Roman"/>
          <w:i/>
          <w:color w:val="000000" w:themeColor="text1"/>
        </w:rPr>
        <w:tab/>
        <w:t xml:space="preserve">of her right to forgo demand as futile.  Having undertaken to decide this claim, the Court </w:t>
      </w:r>
      <w:r w:rsidRPr="00FF6DBB">
        <w:rPr>
          <w:rFonts w:ascii="Calibri" w:hAnsi="Calibri" w:cs="Times New Roman"/>
          <w:i/>
          <w:color w:val="000000" w:themeColor="text1"/>
        </w:rPr>
        <w:tab/>
        <w:t xml:space="preserve">of Appeals was not free to promulgate a federal common law demand rule without </w:t>
      </w:r>
      <w:r w:rsidRPr="00FF6DBB">
        <w:rPr>
          <w:rFonts w:ascii="Calibri" w:hAnsi="Calibri" w:cs="Times New Roman"/>
          <w:i/>
          <w:color w:val="000000" w:themeColor="text1"/>
        </w:rPr>
        <w:tab/>
        <w:t xml:space="preserve">identifying the proper source of federal common law in this area.  Cf. Lamar v Micou, </w:t>
      </w:r>
      <w:r w:rsidRPr="00FF6DBB">
        <w:rPr>
          <w:rFonts w:ascii="Calibri" w:hAnsi="Calibri" w:cs="Times New Roman"/>
          <w:i/>
          <w:color w:val="000000" w:themeColor="text1"/>
        </w:rPr>
        <w:tab/>
        <w:t xml:space="preserve">114 U.S. 218, 223, 5 S.Ct. 857, 859, 29 L.Ed. 94 (1885) (“The law of any State of the </w:t>
      </w:r>
      <w:r w:rsidRPr="00FF6DBB">
        <w:rPr>
          <w:rFonts w:ascii="Calibri" w:hAnsi="Calibri" w:cs="Times New Roman"/>
          <w:i/>
          <w:color w:val="000000" w:themeColor="text1"/>
        </w:rPr>
        <w:tab/>
        <w:t xml:space="preserve">Union, whether depending upon statutes or upon judicial opinions, is a matter of which </w:t>
      </w:r>
      <w:r w:rsidRPr="00FF6DBB">
        <w:rPr>
          <w:rFonts w:ascii="Calibri" w:hAnsi="Calibri" w:cs="Times New Roman"/>
          <w:i/>
          <w:color w:val="000000" w:themeColor="text1"/>
        </w:rPr>
        <w:tab/>
        <w:t xml:space="preserve">the courts of the United States are bound to take judicial notice, without plea or proof”); </w:t>
      </w:r>
      <w:r w:rsidRPr="00FF6DBB">
        <w:rPr>
          <w:rFonts w:ascii="Calibri" w:hAnsi="Calibri" w:cs="Times New Roman"/>
          <w:i/>
          <w:color w:val="000000" w:themeColor="text1"/>
        </w:rPr>
        <w:tab/>
        <w:t xml:space="preserve">Bowen v Johnston, 306 U.S. 19, 23, 59 S.Ct. 442, 444, 83 L.Ed. 455(1939). </w:t>
      </w:r>
      <w:r w:rsidRPr="00FF6DBB">
        <w:rPr>
          <w:rFonts w:ascii="Calibri" w:hAnsi="Calibri" w:cs="Times New Roman"/>
          <w:color w:val="000000" w:themeColor="text1"/>
        </w:rPr>
        <w:t>”</w:t>
      </w:r>
    </w:p>
    <w:p w:rsidR="0063670F" w:rsidRPr="00FF6DBB" w:rsidRDefault="0063670F" w:rsidP="00E4349A">
      <w:pPr>
        <w:pStyle w:val="Default"/>
        <w:spacing w:line="360" w:lineRule="auto"/>
        <w:jc w:val="both"/>
        <w:rPr>
          <w:rFonts w:ascii="Calibri" w:hAnsi="Calibri" w:cs="Times New Roman"/>
          <w:color w:val="000000" w:themeColor="text1"/>
        </w:rPr>
      </w:pPr>
    </w:p>
    <w:p w:rsidR="0063670F" w:rsidRPr="00FF6DBB" w:rsidRDefault="0063670F" w:rsidP="00E4349A">
      <w:pPr>
        <w:pStyle w:val="Default"/>
        <w:spacing w:line="360" w:lineRule="auto"/>
        <w:jc w:val="both"/>
        <w:rPr>
          <w:rFonts w:ascii="Calibri" w:hAnsi="Calibri" w:cs="Times New Roman"/>
          <w:color w:val="000000" w:themeColor="text1"/>
        </w:rPr>
      </w:pPr>
      <w:r w:rsidRPr="00FF6DBB">
        <w:rPr>
          <w:rFonts w:ascii="Calibri" w:hAnsi="Calibri" w:cs="Times New Roman"/>
          <w:color w:val="000000" w:themeColor="text1"/>
        </w:rPr>
        <w:t>In the third statement he asserts clearly that a court will do this despite that the parties never raised it:</w:t>
      </w:r>
    </w:p>
    <w:p w:rsidR="0063670F" w:rsidRPr="00FF6DBB" w:rsidRDefault="0063670F" w:rsidP="00E4349A">
      <w:pPr>
        <w:pStyle w:val="Default"/>
        <w:spacing w:line="360" w:lineRule="auto"/>
        <w:jc w:val="both"/>
        <w:rPr>
          <w:rFonts w:ascii="Calibri" w:hAnsi="Calibri" w:cs="Times New Roman"/>
          <w:color w:val="000000" w:themeColor="text1"/>
        </w:rPr>
      </w:pPr>
    </w:p>
    <w:p w:rsidR="0063670F" w:rsidRPr="00FF6DBB" w:rsidRDefault="0063670F" w:rsidP="00E4349A">
      <w:pPr>
        <w:pStyle w:val="Default"/>
        <w:spacing w:line="360" w:lineRule="auto"/>
        <w:jc w:val="both"/>
        <w:rPr>
          <w:rFonts w:ascii="Calibri" w:hAnsi="Calibri" w:cs="Times New Roman"/>
          <w:color w:val="000000" w:themeColor="text1"/>
        </w:rPr>
      </w:pPr>
      <w:r w:rsidRPr="00FF6DBB">
        <w:rPr>
          <w:rFonts w:ascii="Calibri" w:hAnsi="Calibri" w:cs="Times New Roman"/>
          <w:color w:val="000000" w:themeColor="text1"/>
        </w:rPr>
        <w:tab/>
        <w:t>“</w:t>
      </w:r>
      <w:r w:rsidRPr="00FF6DBB">
        <w:rPr>
          <w:rFonts w:ascii="Calibri" w:hAnsi="Calibri" w:cs="Times New Roman"/>
          <w:i/>
          <w:color w:val="000000" w:themeColor="text1"/>
        </w:rPr>
        <w:t xml:space="preserve">Indeed, we note that the Court of Appeals viewed itself as free to adopt the American </w:t>
      </w:r>
      <w:r w:rsidRPr="00FF6DBB">
        <w:rPr>
          <w:rFonts w:ascii="Calibri" w:hAnsi="Calibri" w:cs="Times New Roman"/>
          <w:i/>
          <w:color w:val="000000" w:themeColor="text1"/>
        </w:rPr>
        <w:tab/>
        <w:t xml:space="preserve">Law Institute’s universal-demand rule even though neither party addressed whether the </w:t>
      </w:r>
      <w:r w:rsidRPr="00FF6DBB">
        <w:rPr>
          <w:rFonts w:ascii="Calibri" w:hAnsi="Calibri" w:cs="Times New Roman"/>
          <w:i/>
          <w:color w:val="000000" w:themeColor="text1"/>
        </w:rPr>
        <w:tab/>
        <w:t>futility exception should be abolished as a matter of federal common law.</w:t>
      </w:r>
      <w:r w:rsidRPr="00FF6DBB">
        <w:rPr>
          <w:rFonts w:ascii="Calibri" w:hAnsi="Calibri" w:cs="Times New Roman"/>
          <w:color w:val="000000" w:themeColor="text1"/>
        </w:rPr>
        <w:t>”</w:t>
      </w:r>
    </w:p>
    <w:p w:rsidR="0063670F" w:rsidRPr="00FF6DBB" w:rsidRDefault="0063670F" w:rsidP="00E4349A">
      <w:pPr>
        <w:pStyle w:val="Default"/>
        <w:spacing w:line="360" w:lineRule="auto"/>
        <w:jc w:val="both"/>
        <w:rPr>
          <w:rFonts w:ascii="Calibri" w:hAnsi="Calibri" w:cs="Times New Roman"/>
          <w:color w:val="000000" w:themeColor="text1"/>
        </w:rPr>
      </w:pPr>
    </w:p>
    <w:p w:rsidR="0063670F" w:rsidRPr="00FF6DBB" w:rsidRDefault="0063670F" w:rsidP="00E4349A">
      <w:pPr>
        <w:pStyle w:val="Default"/>
        <w:spacing w:line="360" w:lineRule="auto"/>
        <w:jc w:val="both"/>
        <w:rPr>
          <w:rFonts w:ascii="Calibri" w:hAnsi="Calibri" w:cs="Times New Roman"/>
          <w:color w:val="000000" w:themeColor="text1"/>
        </w:rPr>
      </w:pPr>
      <w:r w:rsidRPr="00FF6DBB">
        <w:rPr>
          <w:rFonts w:ascii="Calibri" w:hAnsi="Calibri" w:cs="Times New Roman"/>
          <w:color w:val="000000" w:themeColor="text1"/>
        </w:rPr>
        <w:t>In the fourth, the judge reiterates that if the court did not apply the statute the decision would be based on ‘truncated’ law, something that should not happen, a court must apply the prevailing law :</w:t>
      </w:r>
    </w:p>
    <w:p w:rsidR="0063670F" w:rsidRPr="00FF6DBB" w:rsidRDefault="0063670F" w:rsidP="00E4349A">
      <w:pPr>
        <w:pStyle w:val="Default"/>
        <w:spacing w:line="360" w:lineRule="auto"/>
        <w:jc w:val="both"/>
        <w:rPr>
          <w:rFonts w:ascii="Calibri" w:hAnsi="Calibri" w:cs="Times New Roman"/>
          <w:color w:val="000000" w:themeColor="text1"/>
        </w:rPr>
      </w:pPr>
    </w:p>
    <w:p w:rsidR="0063670F" w:rsidRPr="00FF6DBB" w:rsidRDefault="0063670F" w:rsidP="00E4349A">
      <w:pPr>
        <w:pStyle w:val="Default"/>
        <w:spacing w:line="360" w:lineRule="auto"/>
        <w:jc w:val="both"/>
        <w:rPr>
          <w:rFonts w:ascii="Calibri" w:hAnsi="Calibri" w:cs="Times New Roman"/>
          <w:i/>
          <w:color w:val="000000" w:themeColor="text1"/>
        </w:rPr>
      </w:pPr>
      <w:r w:rsidRPr="00FF6DBB">
        <w:rPr>
          <w:rFonts w:ascii="Calibri" w:hAnsi="Calibri" w:cs="Times New Roman"/>
          <w:color w:val="000000" w:themeColor="text1"/>
        </w:rPr>
        <w:lastRenderedPageBreak/>
        <w:tab/>
        <w:t>“</w:t>
      </w:r>
      <w:r w:rsidRPr="00FF6DBB">
        <w:rPr>
          <w:rFonts w:ascii="Calibri" w:hAnsi="Calibri" w:cs="Times New Roman"/>
          <w:i/>
          <w:color w:val="000000" w:themeColor="text1"/>
        </w:rPr>
        <w:t xml:space="preserve">We do not mean to suggest that a court of appeals should not treat an unasserted claim </w:t>
      </w:r>
      <w:r w:rsidRPr="00FF6DBB">
        <w:rPr>
          <w:rFonts w:ascii="Calibri" w:hAnsi="Calibri" w:cs="Times New Roman"/>
          <w:i/>
          <w:color w:val="000000" w:themeColor="text1"/>
        </w:rPr>
        <w:tab/>
        <w:t xml:space="preserve">as waived or that the court has no discretion to deny a party the benefit of favourable </w:t>
      </w:r>
      <w:r w:rsidRPr="00FF6DBB">
        <w:rPr>
          <w:rFonts w:ascii="Calibri" w:hAnsi="Calibri" w:cs="Times New Roman"/>
          <w:i/>
          <w:color w:val="000000" w:themeColor="text1"/>
        </w:rPr>
        <w:tab/>
        <w:t xml:space="preserve">legal authorities when the party fails to comply with reasonable local rules on the timely </w:t>
      </w:r>
      <w:r w:rsidRPr="00FF6DBB">
        <w:rPr>
          <w:rFonts w:ascii="Calibri" w:hAnsi="Calibri" w:cs="Times New Roman"/>
          <w:i/>
          <w:color w:val="000000" w:themeColor="text1"/>
        </w:rPr>
        <w:tab/>
        <w:t xml:space="preserve">presentation of arguments.  See generally Singleton v Wulff, 428 U.S. 106, 121, 96 S.Ct. </w:t>
      </w:r>
      <w:r w:rsidRPr="00FF6DBB">
        <w:rPr>
          <w:rFonts w:ascii="Calibri" w:hAnsi="Calibri" w:cs="Times New Roman"/>
          <w:i/>
          <w:color w:val="000000" w:themeColor="text1"/>
        </w:rPr>
        <w:tab/>
        <w:t xml:space="preserve">2868, 2877, 49 L.Ed.2d 826 (1976).  Nonetheless, if a court undertakes to sanction a </w:t>
      </w:r>
      <w:r w:rsidRPr="00FF6DBB">
        <w:rPr>
          <w:rFonts w:ascii="Calibri" w:hAnsi="Calibri" w:cs="Times New Roman"/>
          <w:i/>
          <w:color w:val="000000" w:themeColor="text1"/>
        </w:rPr>
        <w:tab/>
        <w:t xml:space="preserve">litigant by deciding an effectively raised claim according to a truncated body of law, the </w:t>
      </w:r>
      <w:r w:rsidRPr="00FF6DBB">
        <w:rPr>
          <w:rFonts w:ascii="Calibri" w:hAnsi="Calibri" w:cs="Times New Roman"/>
          <w:i/>
          <w:color w:val="000000" w:themeColor="text1"/>
        </w:rPr>
        <w:tab/>
        <w:t xml:space="preserve">court should refrain from issuing an opinion that could reasonably be understood by </w:t>
      </w:r>
      <w:r w:rsidRPr="00FF6DBB">
        <w:rPr>
          <w:rFonts w:ascii="Calibri" w:hAnsi="Calibri" w:cs="Times New Roman"/>
          <w:i/>
          <w:color w:val="000000" w:themeColor="text1"/>
        </w:rPr>
        <w:tab/>
        <w:t>lower courts and non parties to establish binding circuit precedent on the issue decided.”</w:t>
      </w:r>
    </w:p>
    <w:p w:rsidR="0063670F" w:rsidRPr="00FF6DBB" w:rsidRDefault="0063670F" w:rsidP="00E4349A">
      <w:pPr>
        <w:pStyle w:val="Default"/>
        <w:spacing w:line="360" w:lineRule="auto"/>
        <w:jc w:val="both"/>
        <w:rPr>
          <w:rFonts w:ascii="Calibri" w:hAnsi="Calibri" w:cs="Times New Roman"/>
          <w:color w:val="000000" w:themeColor="text1"/>
        </w:rPr>
      </w:pPr>
    </w:p>
    <w:p w:rsidR="0063670F" w:rsidRPr="00FF6DBB" w:rsidRDefault="0063670F" w:rsidP="00E4349A">
      <w:pPr>
        <w:pStyle w:val="Default"/>
        <w:spacing w:line="360" w:lineRule="auto"/>
        <w:jc w:val="both"/>
        <w:rPr>
          <w:rFonts w:ascii="Calibri" w:hAnsi="Calibri" w:cs="Times New Roman"/>
          <w:color w:val="000000" w:themeColor="text1"/>
        </w:rPr>
      </w:pPr>
      <w:r w:rsidRPr="00FF6DBB">
        <w:rPr>
          <w:rFonts w:ascii="Calibri" w:hAnsi="Calibri" w:cs="Times New Roman"/>
          <w:color w:val="000000" w:themeColor="text1"/>
        </w:rPr>
        <w:tab/>
        <w:t>Besides counsel on both sides are, rightly called counsel, in that they advise the judge on what the law is. If they do not live up to that responsibility, a court will and must not fall in error.  In this regard, even if the appellant’s counsel never raised the appropriate law, there was duty on the respondent’s counsel to draw the court’s attention to it. Where both falter, the court must nevertheless identify the correct law and apply it.</w:t>
      </w:r>
    </w:p>
    <w:p w:rsidR="0063670F" w:rsidRPr="00FF6DBB" w:rsidRDefault="0063670F" w:rsidP="00E4349A">
      <w:pPr>
        <w:pStyle w:val="Default"/>
        <w:spacing w:line="360" w:lineRule="auto"/>
        <w:jc w:val="both"/>
        <w:rPr>
          <w:rFonts w:ascii="Calibri" w:hAnsi="Calibri" w:cs="Times New Roman"/>
          <w:color w:val="000000" w:themeColor="text1"/>
        </w:rPr>
      </w:pPr>
    </w:p>
    <w:p w:rsidR="0063670F" w:rsidRPr="00FF6DBB" w:rsidRDefault="0063670F" w:rsidP="00E4349A">
      <w:pPr>
        <w:pStyle w:val="Default"/>
        <w:spacing w:line="360" w:lineRule="auto"/>
        <w:jc w:val="both"/>
        <w:rPr>
          <w:rFonts w:ascii="Calibri" w:hAnsi="Calibri" w:cs="Times New Roman"/>
          <w:color w:val="000000" w:themeColor="text1"/>
        </w:rPr>
      </w:pPr>
      <w:r w:rsidRPr="00FF6DBB">
        <w:rPr>
          <w:rFonts w:ascii="Calibri" w:hAnsi="Calibri" w:cs="Times New Roman"/>
          <w:color w:val="000000" w:themeColor="text1"/>
        </w:rPr>
        <w:tab/>
        <w:t xml:space="preserve">The court in turn is under a duty to apply what the law is; it cannot apply anything else. Here there is a statute, overlooked by the parties and the court below.  While a court on appeal will generally shun issues not covered in a trial; a court will, as a matter of course, determine matters of law which go to the justice of the matter.  In  </w:t>
      </w:r>
      <w:r w:rsidRPr="00FF6DBB">
        <w:rPr>
          <w:rFonts w:ascii="Calibri" w:hAnsi="Calibri" w:cs="Times New Roman"/>
          <w:i/>
          <w:color w:val="000000" w:themeColor="text1"/>
        </w:rPr>
        <w:t xml:space="preserve">McGinnis v Ingram Equipment Co., Inc. </w:t>
      </w:r>
      <w:r w:rsidRPr="00FF6DBB">
        <w:rPr>
          <w:rFonts w:ascii="Calibri" w:hAnsi="Calibri" w:cs="Times New Roman"/>
          <w:color w:val="000000" w:themeColor="text1"/>
        </w:rPr>
        <w:t xml:space="preserve"> 918 F.2d 1491, 1495-96 (11th Cir. 1990)), Cox J said:</w:t>
      </w:r>
    </w:p>
    <w:p w:rsidR="0063670F" w:rsidRPr="00FF6DBB" w:rsidRDefault="0063670F" w:rsidP="00E4349A">
      <w:pPr>
        <w:pStyle w:val="Default"/>
        <w:spacing w:line="360" w:lineRule="auto"/>
        <w:rPr>
          <w:rFonts w:ascii="Calibri" w:hAnsi="Calibri" w:cs="Times New Roman"/>
          <w:color w:val="000000" w:themeColor="text1"/>
        </w:rPr>
      </w:pPr>
    </w:p>
    <w:p w:rsidR="0063670F" w:rsidRPr="00FF6DBB" w:rsidRDefault="0063670F" w:rsidP="00E4349A">
      <w:pPr>
        <w:pStyle w:val="paragraph"/>
        <w:shd w:val="clear" w:color="auto" w:fill="FFFFFF" w:themeFill="background1"/>
        <w:spacing w:before="0" w:beforeAutospacing="0" w:after="120" w:afterAutospacing="0" w:line="360" w:lineRule="auto"/>
        <w:jc w:val="both"/>
        <w:rPr>
          <w:rFonts w:ascii="Calibri" w:hAnsi="Calibri"/>
          <w:i/>
          <w:color w:val="000000" w:themeColor="text1"/>
        </w:rPr>
      </w:pPr>
      <w:r w:rsidRPr="00FF6DBB">
        <w:rPr>
          <w:rFonts w:ascii="Calibri" w:hAnsi="Calibri"/>
          <w:color w:val="000000" w:themeColor="text1"/>
        </w:rPr>
        <w:tab/>
        <w:t>“</w:t>
      </w:r>
      <w:r w:rsidRPr="00FF6DBB">
        <w:rPr>
          <w:rFonts w:ascii="Calibri" w:hAnsi="Calibri"/>
          <w:i/>
          <w:color w:val="000000" w:themeColor="text1"/>
        </w:rPr>
        <w:t xml:space="preserve">A general principle of appellate review is that an appellate court will not consider </w:t>
      </w:r>
      <w:r w:rsidRPr="00FF6DBB">
        <w:rPr>
          <w:rFonts w:ascii="Calibri" w:hAnsi="Calibri"/>
          <w:i/>
          <w:color w:val="000000" w:themeColor="text1"/>
        </w:rPr>
        <w:tab/>
        <w:t xml:space="preserve">issues </w:t>
      </w:r>
      <w:r w:rsidRPr="00FF6DBB">
        <w:rPr>
          <w:rFonts w:ascii="Calibri" w:hAnsi="Calibri"/>
          <w:i/>
          <w:color w:val="000000" w:themeColor="text1"/>
        </w:rPr>
        <w:tab/>
        <w:t xml:space="preserve">not presented to the trial court.”[J]udicial economy is served and prejudice is </w:t>
      </w:r>
      <w:r w:rsidRPr="00FF6DBB">
        <w:rPr>
          <w:rFonts w:ascii="Calibri" w:hAnsi="Calibri"/>
          <w:i/>
          <w:color w:val="000000" w:themeColor="text1"/>
        </w:rPr>
        <w:tab/>
        <w:t>avoided by binding the parties to the theories argued below."</w:t>
      </w:r>
      <w:r w:rsidRPr="00FF6DBB">
        <w:rPr>
          <w:rStyle w:val="apple-converted-space"/>
          <w:rFonts w:ascii="Calibri" w:hAnsi="Calibri"/>
          <w:color w:val="000000" w:themeColor="text1"/>
        </w:rPr>
        <w:t> </w:t>
      </w:r>
      <w:r w:rsidRPr="00FF6DBB">
        <w:rPr>
          <w:rFonts w:ascii="Calibri" w:hAnsi="Calibri"/>
          <w:iCs/>
          <w:color w:val="000000" w:themeColor="text1"/>
        </w:rPr>
        <w:t xml:space="preserve">Higginbotham v. Ford </w:t>
      </w:r>
      <w:r w:rsidRPr="00FF6DBB">
        <w:rPr>
          <w:rFonts w:ascii="Calibri" w:hAnsi="Calibri"/>
          <w:iCs/>
          <w:color w:val="000000" w:themeColor="text1"/>
        </w:rPr>
        <w:tab/>
        <w:t xml:space="preserve">Motor </w:t>
      </w:r>
      <w:r w:rsidRPr="00FF6DBB">
        <w:rPr>
          <w:rFonts w:ascii="Calibri" w:hAnsi="Calibri"/>
          <w:iCs/>
          <w:color w:val="000000" w:themeColor="text1"/>
        </w:rPr>
        <w:tab/>
        <w:t>Co</w:t>
      </w:r>
      <w:r w:rsidRPr="00FF6DBB">
        <w:rPr>
          <w:rFonts w:ascii="Calibri" w:hAnsi="Calibri"/>
          <w:i/>
          <w:iCs/>
          <w:color w:val="000000" w:themeColor="text1"/>
        </w:rPr>
        <w:t>.,</w:t>
      </w:r>
      <w:r w:rsidRPr="00FF6DBB">
        <w:rPr>
          <w:rStyle w:val="apple-converted-space"/>
          <w:rFonts w:ascii="Calibri" w:hAnsi="Calibri"/>
          <w:color w:val="000000" w:themeColor="text1"/>
        </w:rPr>
        <w:t> </w:t>
      </w:r>
      <w:hyperlink r:id="rId33" w:history="1">
        <w:r w:rsidRPr="00FF6DBB">
          <w:rPr>
            <w:rStyle w:val="Hyperlink"/>
            <w:rFonts w:ascii="Calibri" w:hAnsi="Calibri"/>
            <w:i/>
            <w:color w:val="000000" w:themeColor="text1"/>
          </w:rPr>
          <w:t>540 F.2d 762</w:t>
        </w:r>
      </w:hyperlink>
      <w:r w:rsidRPr="00FF6DBB">
        <w:rPr>
          <w:rFonts w:ascii="Calibri" w:hAnsi="Calibri"/>
          <w:i/>
          <w:color w:val="000000" w:themeColor="text1"/>
        </w:rPr>
        <w:t xml:space="preserve">, 768 n. 10 (5th Cir. 1976). We may, however, in the exercise </w:t>
      </w:r>
      <w:r w:rsidRPr="00FF6DBB">
        <w:rPr>
          <w:rFonts w:ascii="Calibri" w:hAnsi="Calibri"/>
          <w:i/>
          <w:color w:val="000000" w:themeColor="text1"/>
        </w:rPr>
        <w:tab/>
        <w:t xml:space="preserve">of our </w:t>
      </w:r>
      <w:r w:rsidRPr="00FF6DBB">
        <w:rPr>
          <w:rFonts w:ascii="Calibri" w:hAnsi="Calibri"/>
          <w:i/>
          <w:color w:val="000000" w:themeColor="text1"/>
        </w:rPr>
        <w:tab/>
        <w:t xml:space="preserve">discretion consider issues not preserved in the trial court "when a pure question </w:t>
      </w:r>
      <w:r w:rsidRPr="00FF6DBB">
        <w:rPr>
          <w:rFonts w:ascii="Calibri" w:hAnsi="Calibri"/>
          <w:i/>
          <w:color w:val="000000" w:themeColor="text1"/>
        </w:rPr>
        <w:tab/>
        <w:t xml:space="preserve">of law is involved and a refusal to consider it would result in a miscarriage of </w:t>
      </w:r>
      <w:r w:rsidRPr="00FF6DBB">
        <w:rPr>
          <w:rFonts w:ascii="Calibri" w:hAnsi="Calibri"/>
          <w:i/>
          <w:color w:val="000000" w:themeColor="text1"/>
        </w:rPr>
        <w:tab/>
        <w:t>justice."</w:t>
      </w:r>
      <w:r w:rsidRPr="00FF6DBB">
        <w:rPr>
          <w:rStyle w:val="apple-converted-space"/>
          <w:rFonts w:ascii="Calibri" w:hAnsi="Calibri"/>
          <w:color w:val="000000" w:themeColor="text1"/>
        </w:rPr>
        <w:t> </w:t>
      </w:r>
      <w:r w:rsidRPr="00FF6DBB">
        <w:rPr>
          <w:rFonts w:ascii="Calibri" w:hAnsi="Calibri"/>
          <w:i/>
          <w:iCs/>
          <w:color w:val="000000" w:themeColor="text1"/>
        </w:rPr>
        <w:t>Martinez v. Mathews,</w:t>
      </w:r>
      <w:r w:rsidRPr="00FF6DBB">
        <w:rPr>
          <w:rStyle w:val="apple-converted-space"/>
          <w:rFonts w:ascii="Calibri" w:hAnsi="Calibri"/>
          <w:color w:val="000000" w:themeColor="text1"/>
        </w:rPr>
        <w:t> </w:t>
      </w:r>
      <w:hyperlink r:id="rId34" w:anchor="p1237" w:history="1">
        <w:r w:rsidRPr="00FF6DBB">
          <w:rPr>
            <w:rStyle w:val="Hyperlink"/>
            <w:rFonts w:ascii="Calibri" w:hAnsi="Calibri"/>
            <w:i/>
            <w:color w:val="000000" w:themeColor="text1"/>
          </w:rPr>
          <w:t>544 F.2d 1233,1237</w:t>
        </w:r>
      </w:hyperlink>
      <w:r w:rsidRPr="00FF6DBB">
        <w:rPr>
          <w:rStyle w:val="apple-converted-space"/>
          <w:rFonts w:ascii="Calibri" w:hAnsi="Calibri"/>
          <w:color w:val="000000" w:themeColor="text1"/>
        </w:rPr>
        <w:t> </w:t>
      </w:r>
      <w:r w:rsidRPr="00FF6DBB">
        <w:rPr>
          <w:rFonts w:ascii="Calibri" w:hAnsi="Calibri"/>
          <w:i/>
          <w:color w:val="000000" w:themeColor="text1"/>
        </w:rPr>
        <w:t>(5th Cir. 1976);</w:t>
      </w:r>
      <w:r w:rsidRPr="00FF6DBB">
        <w:rPr>
          <w:rFonts w:ascii="Calibri" w:hAnsi="Calibri"/>
          <w:i/>
          <w:iCs/>
          <w:color w:val="000000" w:themeColor="text1"/>
        </w:rPr>
        <w:t xml:space="preserve">see also Booth v. </w:t>
      </w:r>
      <w:r w:rsidRPr="00FF6DBB">
        <w:rPr>
          <w:rFonts w:ascii="Calibri" w:hAnsi="Calibri"/>
          <w:i/>
          <w:iCs/>
          <w:color w:val="000000" w:themeColor="text1"/>
        </w:rPr>
        <w:tab/>
        <w:t>Hume Publishing, Inc.,</w:t>
      </w:r>
      <w:r w:rsidRPr="00FF6DBB">
        <w:rPr>
          <w:rStyle w:val="apple-converted-space"/>
          <w:rFonts w:ascii="Calibri" w:hAnsi="Calibri"/>
          <w:color w:val="000000" w:themeColor="text1"/>
        </w:rPr>
        <w:t> </w:t>
      </w:r>
      <w:hyperlink r:id="rId35" w:anchor="p928" w:history="1">
        <w:r w:rsidRPr="00FF6DBB">
          <w:rPr>
            <w:rStyle w:val="Hyperlink"/>
            <w:rFonts w:ascii="Calibri" w:hAnsi="Calibri"/>
            <w:i/>
            <w:color w:val="000000" w:themeColor="text1"/>
          </w:rPr>
          <w:t>902 F.2d 925, 928</w:t>
        </w:r>
      </w:hyperlink>
      <w:r w:rsidRPr="00FF6DBB">
        <w:rPr>
          <w:rStyle w:val="apple-converted-space"/>
          <w:rFonts w:ascii="Calibri" w:hAnsi="Calibri"/>
          <w:color w:val="000000" w:themeColor="text1"/>
        </w:rPr>
        <w:t> </w:t>
      </w:r>
      <w:r w:rsidRPr="00FF6DBB">
        <w:rPr>
          <w:rFonts w:ascii="Calibri" w:hAnsi="Calibri"/>
          <w:i/>
          <w:color w:val="000000" w:themeColor="text1"/>
        </w:rPr>
        <w:t>(11th Cir. 1990).”</w:t>
      </w:r>
    </w:p>
    <w:p w:rsidR="0063670F" w:rsidRPr="00FF6DBB" w:rsidRDefault="0063670F" w:rsidP="00E4349A">
      <w:pPr>
        <w:pStyle w:val="paragraph"/>
        <w:shd w:val="clear" w:color="auto" w:fill="FFFFFF" w:themeFill="background1"/>
        <w:spacing w:before="0" w:beforeAutospacing="0" w:after="120" w:afterAutospacing="0" w:line="360" w:lineRule="auto"/>
        <w:jc w:val="both"/>
        <w:rPr>
          <w:rFonts w:ascii="Calibri" w:hAnsi="Calibri"/>
          <w:i/>
          <w:color w:val="000000" w:themeColor="text1"/>
        </w:rPr>
      </w:pPr>
      <w:r w:rsidRPr="00FF6DBB">
        <w:rPr>
          <w:rFonts w:ascii="Calibri" w:hAnsi="Calibri"/>
          <w:i/>
          <w:color w:val="000000" w:themeColor="text1"/>
        </w:rPr>
        <w:lastRenderedPageBreak/>
        <w:tab/>
        <w:t xml:space="preserve">Cox, J., continued, stressing the duty of the court to apply the law as it is at the time of </w:t>
      </w:r>
      <w:r w:rsidRPr="00FF6DBB">
        <w:rPr>
          <w:rFonts w:ascii="Calibri" w:hAnsi="Calibri"/>
          <w:i/>
          <w:color w:val="000000" w:themeColor="text1"/>
        </w:rPr>
        <w:tab/>
        <w:t>the judgment;</w:t>
      </w:r>
    </w:p>
    <w:p w:rsidR="0063670F" w:rsidRPr="00FF6DBB" w:rsidRDefault="0063670F" w:rsidP="00E4349A">
      <w:pPr>
        <w:pStyle w:val="paragraph"/>
        <w:shd w:val="clear" w:color="auto" w:fill="FFFFFF" w:themeFill="background1"/>
        <w:spacing w:before="0" w:beforeAutospacing="0" w:after="120" w:afterAutospacing="0" w:line="360" w:lineRule="auto"/>
        <w:jc w:val="both"/>
        <w:rPr>
          <w:rFonts w:ascii="Calibri" w:hAnsi="Calibri"/>
          <w:i/>
          <w:color w:val="000000" w:themeColor="text1"/>
        </w:rPr>
      </w:pPr>
      <w:r w:rsidRPr="00FF6DBB">
        <w:rPr>
          <w:rFonts w:ascii="Calibri" w:hAnsi="Calibri"/>
          <w:i/>
          <w:color w:val="000000" w:themeColor="text1"/>
          <w:shd w:val="clear" w:color="auto" w:fill="FFFFFF"/>
        </w:rPr>
        <w:tab/>
        <w:t>“</w:t>
      </w:r>
      <w:r w:rsidRPr="00FF6DBB">
        <w:rPr>
          <w:rFonts w:ascii="Calibri" w:hAnsi="Calibri"/>
          <w:i/>
          <w:color w:val="000000" w:themeColor="text1"/>
        </w:rPr>
        <w:t xml:space="preserve">We acknowledge the general principle that an appellate court should apply the law in </w:t>
      </w:r>
      <w:r w:rsidRPr="00FF6DBB">
        <w:rPr>
          <w:rFonts w:ascii="Calibri" w:hAnsi="Calibri"/>
          <w:i/>
          <w:color w:val="000000" w:themeColor="text1"/>
        </w:rPr>
        <w:tab/>
        <w:t xml:space="preserve">effect at the time it renders its decision. </w:t>
      </w:r>
      <w:r w:rsidRPr="00FF6DBB">
        <w:rPr>
          <w:rFonts w:ascii="Calibri" w:hAnsi="Calibri"/>
          <w:color w:val="000000" w:themeColor="text1"/>
        </w:rPr>
        <w:t>Gulf Offshore Co. v. Mobil Oil Corp.</w:t>
      </w:r>
      <w:r w:rsidRPr="00FF6DBB">
        <w:rPr>
          <w:rFonts w:ascii="Calibri" w:hAnsi="Calibri"/>
          <w:i/>
          <w:color w:val="000000" w:themeColor="text1"/>
        </w:rPr>
        <w:t>, </w:t>
      </w:r>
      <w:hyperlink r:id="rId36" w:history="1">
        <w:r w:rsidRPr="00FF6DBB">
          <w:rPr>
            <w:rStyle w:val="Hyperlink"/>
            <w:rFonts w:ascii="Calibri" w:hAnsi="Calibri"/>
            <w:i/>
            <w:color w:val="000000" w:themeColor="text1"/>
          </w:rPr>
          <w:t xml:space="preserve">453 </w:t>
        </w:r>
        <w:r w:rsidRPr="00FF6DBB">
          <w:rPr>
            <w:rStyle w:val="Hyperlink"/>
            <w:rFonts w:ascii="Calibri" w:hAnsi="Calibri"/>
            <w:i/>
            <w:color w:val="000000" w:themeColor="text1"/>
          </w:rPr>
          <w:tab/>
          <w:t>U.S. 473</w:t>
        </w:r>
      </w:hyperlink>
      <w:r w:rsidRPr="00FF6DBB">
        <w:rPr>
          <w:rFonts w:ascii="Calibri" w:hAnsi="Calibri"/>
          <w:i/>
          <w:color w:val="000000" w:themeColor="text1"/>
        </w:rPr>
        <w:t xml:space="preserve">, 486 n. 16, 101 S.Ct. 2870, 2879 n. 16, 69 L.Ed.2d 784 (1981); </w:t>
      </w:r>
      <w:r w:rsidRPr="00FF6DBB">
        <w:rPr>
          <w:rFonts w:ascii="Calibri" w:hAnsi="Calibri"/>
          <w:color w:val="000000" w:themeColor="text1"/>
        </w:rPr>
        <w:t xml:space="preserve">Bradley v. </w:t>
      </w:r>
      <w:r w:rsidRPr="00FF6DBB">
        <w:rPr>
          <w:rFonts w:ascii="Calibri" w:hAnsi="Calibri"/>
          <w:color w:val="000000" w:themeColor="text1"/>
        </w:rPr>
        <w:tab/>
        <w:t>School Bd. of Richmond</w:t>
      </w:r>
      <w:r w:rsidRPr="00FF6DBB">
        <w:rPr>
          <w:rFonts w:ascii="Calibri" w:hAnsi="Calibri"/>
          <w:i/>
          <w:color w:val="000000" w:themeColor="text1"/>
        </w:rPr>
        <w:t>, </w:t>
      </w:r>
      <w:hyperlink r:id="rId37" w:history="1">
        <w:r w:rsidRPr="00FF6DBB">
          <w:rPr>
            <w:rStyle w:val="Hyperlink"/>
            <w:rFonts w:ascii="Calibri" w:hAnsi="Calibri"/>
            <w:i/>
            <w:color w:val="000000" w:themeColor="text1"/>
          </w:rPr>
          <w:t>416 U.S. 696</w:t>
        </w:r>
      </w:hyperlink>
      <w:r w:rsidRPr="00FF6DBB">
        <w:rPr>
          <w:rFonts w:ascii="Calibri" w:hAnsi="Calibri"/>
          <w:i/>
          <w:color w:val="000000" w:themeColor="text1"/>
        </w:rPr>
        <w:t xml:space="preserve">, 711, 94 S.Ct. 2006, 2016, 40 L.Ed.2d 476 </w:t>
      </w:r>
      <w:r w:rsidRPr="00FF6DBB">
        <w:rPr>
          <w:rFonts w:ascii="Calibri" w:hAnsi="Calibri"/>
          <w:i/>
          <w:color w:val="000000" w:themeColor="text1"/>
        </w:rPr>
        <w:tab/>
        <w:t xml:space="preserve">(1974); </w:t>
      </w:r>
      <w:r w:rsidRPr="00FF6DBB">
        <w:rPr>
          <w:rFonts w:ascii="Calibri" w:hAnsi="Calibri"/>
          <w:color w:val="000000" w:themeColor="text1"/>
        </w:rPr>
        <w:t>Jones v. Preuit &amp; Mauldin</w:t>
      </w:r>
      <w:r w:rsidRPr="00FF6DBB">
        <w:rPr>
          <w:rFonts w:ascii="Calibri" w:hAnsi="Calibri"/>
          <w:i/>
          <w:color w:val="000000" w:themeColor="text1"/>
        </w:rPr>
        <w:t>, </w:t>
      </w:r>
      <w:hyperlink r:id="rId38" w:history="1">
        <w:r w:rsidRPr="00FF6DBB">
          <w:rPr>
            <w:rStyle w:val="Hyperlink"/>
            <w:rFonts w:ascii="Calibri" w:hAnsi="Calibri"/>
            <w:i/>
            <w:color w:val="000000" w:themeColor="text1"/>
          </w:rPr>
          <w:t>876 F.2d 1480</w:t>
        </w:r>
      </w:hyperlink>
      <w:r w:rsidRPr="00FF6DBB">
        <w:rPr>
          <w:rFonts w:ascii="Calibri" w:hAnsi="Calibri"/>
          <w:i/>
          <w:color w:val="000000" w:themeColor="text1"/>
        </w:rPr>
        <w:t>, 1483 (11th Cir.1989) (en banc).”</w:t>
      </w:r>
    </w:p>
    <w:p w:rsidR="0063670F" w:rsidRPr="00FF6DBB" w:rsidRDefault="0063670F" w:rsidP="00E4349A">
      <w:pPr>
        <w:pStyle w:val="paragraph"/>
        <w:shd w:val="clear" w:color="auto" w:fill="FFFFFF" w:themeFill="background1"/>
        <w:spacing w:before="0" w:beforeAutospacing="0" w:after="120" w:afterAutospacing="0" w:line="360" w:lineRule="auto"/>
        <w:jc w:val="both"/>
        <w:rPr>
          <w:rFonts w:ascii="Calibri" w:hAnsi="Calibri"/>
          <w:color w:val="000000" w:themeColor="text1"/>
        </w:rPr>
      </w:pPr>
      <w:r w:rsidRPr="00FF6DBB">
        <w:rPr>
          <w:rFonts w:ascii="Calibri" w:hAnsi="Calibri"/>
          <w:color w:val="000000" w:themeColor="text1"/>
        </w:rPr>
        <w:t>Cox J then differentiates between raising new issues or arguments which is not allowed and introducing new areas of law which must be allowed:</w:t>
      </w:r>
    </w:p>
    <w:p w:rsidR="0063670F" w:rsidRPr="00FF6DBB" w:rsidRDefault="0063670F" w:rsidP="00E4349A">
      <w:pPr>
        <w:pStyle w:val="paragraph"/>
        <w:shd w:val="clear" w:color="auto" w:fill="FFFFFF" w:themeFill="background1"/>
        <w:spacing w:before="0" w:beforeAutospacing="0" w:after="120" w:afterAutospacing="0" w:line="360" w:lineRule="auto"/>
        <w:jc w:val="both"/>
        <w:rPr>
          <w:rFonts w:ascii="Calibri" w:hAnsi="Calibri"/>
          <w:i/>
          <w:color w:val="000000" w:themeColor="text1"/>
        </w:rPr>
      </w:pPr>
      <w:r w:rsidRPr="00FF6DBB">
        <w:rPr>
          <w:rFonts w:ascii="Calibri" w:hAnsi="Calibri"/>
          <w:color w:val="000000" w:themeColor="text1"/>
        </w:rPr>
        <w:t xml:space="preserve"> </w:t>
      </w:r>
      <w:r w:rsidRPr="00FF6DBB">
        <w:rPr>
          <w:rFonts w:ascii="Calibri" w:hAnsi="Calibri"/>
          <w:color w:val="000000" w:themeColor="text1"/>
        </w:rPr>
        <w:tab/>
      </w:r>
      <w:r w:rsidRPr="00FF6DBB">
        <w:rPr>
          <w:rFonts w:ascii="Calibri" w:hAnsi="Calibri"/>
          <w:i/>
          <w:color w:val="000000" w:themeColor="text1"/>
        </w:rPr>
        <w:t xml:space="preserve">“Here we confront new arguments and issues not presented until a late stage of the </w:t>
      </w:r>
      <w:r w:rsidRPr="00FF6DBB">
        <w:rPr>
          <w:rFonts w:ascii="Calibri" w:hAnsi="Calibri"/>
          <w:i/>
          <w:color w:val="000000" w:themeColor="text1"/>
        </w:rPr>
        <w:tab/>
        <w:t xml:space="preserve">proceedings, rather than simply new </w:t>
      </w:r>
      <w:r w:rsidRPr="00FF6DBB">
        <w:rPr>
          <w:rFonts w:ascii="Calibri" w:hAnsi="Calibri"/>
          <w:i/>
          <w:color w:val="000000" w:themeColor="text1"/>
        </w:rPr>
        <w:tab/>
        <w:t xml:space="preserve">law that could be applied to arguments already </w:t>
      </w:r>
      <w:r w:rsidRPr="00FF6DBB">
        <w:rPr>
          <w:rFonts w:ascii="Calibri" w:hAnsi="Calibri"/>
          <w:i/>
          <w:color w:val="000000" w:themeColor="text1"/>
        </w:rPr>
        <w:tab/>
        <w:t xml:space="preserve">developed. A party normally waives its right to argue issues not raised in </w:t>
      </w:r>
      <w:r w:rsidRPr="00FF6DBB">
        <w:rPr>
          <w:rFonts w:ascii="Calibri" w:hAnsi="Calibri"/>
          <w:i/>
          <w:color w:val="000000" w:themeColor="text1"/>
        </w:rPr>
        <w:tab/>
        <w:t xml:space="preserve">its initial brief. </w:t>
      </w:r>
      <w:r w:rsidRPr="00FF6DBB">
        <w:rPr>
          <w:rFonts w:ascii="Calibri" w:hAnsi="Calibri"/>
          <w:i/>
          <w:color w:val="000000" w:themeColor="text1"/>
        </w:rPr>
        <w:tab/>
        <w:t xml:space="preserve">See </w:t>
      </w:r>
      <w:r w:rsidRPr="00FF6DBB">
        <w:rPr>
          <w:rFonts w:ascii="Calibri" w:hAnsi="Calibri"/>
          <w:color w:val="000000" w:themeColor="text1"/>
        </w:rPr>
        <w:t>FSLIC v. Haralson</w:t>
      </w:r>
      <w:r w:rsidRPr="00FF6DBB">
        <w:rPr>
          <w:rFonts w:ascii="Calibri" w:hAnsi="Calibri"/>
          <w:i/>
          <w:color w:val="000000" w:themeColor="text1"/>
        </w:rPr>
        <w:t>, </w:t>
      </w:r>
      <w:hyperlink r:id="rId39" w:history="1">
        <w:r w:rsidRPr="00FF6DBB">
          <w:rPr>
            <w:rStyle w:val="Hyperlink"/>
            <w:rFonts w:ascii="Calibri" w:hAnsi="Calibri"/>
            <w:i/>
            <w:color w:val="000000" w:themeColor="text1"/>
          </w:rPr>
          <w:t>813 F.2d 370</w:t>
        </w:r>
      </w:hyperlink>
      <w:r w:rsidRPr="00FF6DBB">
        <w:rPr>
          <w:rFonts w:ascii="Calibri" w:hAnsi="Calibri"/>
          <w:i/>
          <w:color w:val="000000" w:themeColor="text1"/>
        </w:rPr>
        <w:t xml:space="preserve">, 373 n. 3 (11th Cir.1987); </w:t>
      </w:r>
      <w:r w:rsidRPr="00FF6DBB">
        <w:rPr>
          <w:rFonts w:ascii="Calibri" w:hAnsi="Calibri"/>
          <w:color w:val="000000" w:themeColor="text1"/>
        </w:rPr>
        <w:t>Rogero v. Noone</w:t>
      </w:r>
      <w:r w:rsidRPr="00FF6DBB">
        <w:rPr>
          <w:rFonts w:ascii="Calibri" w:hAnsi="Calibri"/>
          <w:i/>
          <w:color w:val="000000" w:themeColor="text1"/>
        </w:rPr>
        <w:t>, </w:t>
      </w:r>
      <w:hyperlink r:id="rId40" w:history="1">
        <w:r w:rsidRPr="00FF6DBB">
          <w:rPr>
            <w:rStyle w:val="Hyperlink"/>
            <w:rFonts w:ascii="Calibri" w:hAnsi="Calibri"/>
            <w:i/>
            <w:color w:val="000000" w:themeColor="text1"/>
          </w:rPr>
          <w:t xml:space="preserve">704 </w:t>
        </w:r>
        <w:r w:rsidRPr="00FF6DBB">
          <w:rPr>
            <w:rStyle w:val="Hyperlink"/>
            <w:rFonts w:ascii="Calibri" w:hAnsi="Calibri"/>
            <w:i/>
            <w:color w:val="000000" w:themeColor="text1"/>
          </w:rPr>
          <w:tab/>
          <w:t>F.2d 518</w:t>
        </w:r>
      </w:hyperlink>
      <w:r w:rsidRPr="00FF6DBB">
        <w:rPr>
          <w:rFonts w:ascii="Calibri" w:hAnsi="Calibri"/>
          <w:i/>
          <w:color w:val="000000" w:themeColor="text1"/>
        </w:rPr>
        <w:t>, 520 n. 1 (11th Cir.1983).”</w:t>
      </w:r>
    </w:p>
    <w:p w:rsidR="0063670F" w:rsidRPr="00FF6DBB" w:rsidRDefault="0063670F" w:rsidP="00E4349A">
      <w:pPr>
        <w:spacing w:line="360" w:lineRule="auto"/>
        <w:jc w:val="both"/>
        <w:rPr>
          <w:rFonts w:ascii="Calibri" w:eastAsia="Times New Roman" w:hAnsi="Calibri" w:cs="Times New Roman"/>
          <w:color w:val="000000" w:themeColor="text1"/>
          <w:sz w:val="24"/>
          <w:szCs w:val="24"/>
        </w:rPr>
      </w:pPr>
      <w:r w:rsidRPr="00FF6DBB">
        <w:rPr>
          <w:rFonts w:ascii="Calibri" w:eastAsia="Times New Roman" w:hAnsi="Calibri" w:cs="Times New Roman"/>
          <w:color w:val="000000" w:themeColor="text1"/>
          <w:sz w:val="24"/>
          <w:szCs w:val="24"/>
        </w:rPr>
        <w:t xml:space="preserve">On these principles, courts, therefore, will, even if parties never raise the issues either in the grounds or submissions and all arguments, consider questions of law where the principles of law are connected or intertwined. In </w:t>
      </w:r>
      <w:r w:rsidRPr="00FF6DBB">
        <w:rPr>
          <w:rFonts w:ascii="Calibri" w:eastAsia="Times New Roman" w:hAnsi="Calibri" w:cs="Times New Roman"/>
          <w:i/>
          <w:color w:val="000000" w:themeColor="text1"/>
          <w:sz w:val="24"/>
          <w:szCs w:val="24"/>
        </w:rPr>
        <w:t>City of Sherrill v Oneida Indian Nation of Ney York</w:t>
      </w:r>
      <w:r w:rsidRPr="00FF6DBB">
        <w:rPr>
          <w:rFonts w:ascii="Calibri" w:eastAsia="Times New Roman" w:hAnsi="Calibri" w:cs="Times New Roman"/>
          <w:color w:val="000000" w:themeColor="text1"/>
          <w:sz w:val="24"/>
          <w:szCs w:val="24"/>
        </w:rPr>
        <w:t>, 544 US 197, 214:</w:t>
      </w:r>
    </w:p>
    <w:p w:rsidR="0063670F" w:rsidRPr="00FF6DBB" w:rsidRDefault="0063670F" w:rsidP="00E4349A">
      <w:pPr>
        <w:spacing w:line="360" w:lineRule="auto"/>
        <w:jc w:val="both"/>
        <w:rPr>
          <w:rFonts w:ascii="Calibri" w:eastAsia="Times New Roman" w:hAnsi="Calibri" w:cs="Times New Roman"/>
          <w:i/>
          <w:color w:val="000000" w:themeColor="text1"/>
          <w:sz w:val="24"/>
          <w:szCs w:val="24"/>
        </w:rPr>
      </w:pPr>
      <w:r w:rsidRPr="00FF6DBB">
        <w:rPr>
          <w:rFonts w:ascii="Calibri" w:eastAsia="Times New Roman" w:hAnsi="Calibri" w:cs="Times New Roman"/>
          <w:color w:val="000000" w:themeColor="text1"/>
          <w:sz w:val="24"/>
          <w:szCs w:val="24"/>
        </w:rPr>
        <w:tab/>
        <w:t>“</w:t>
      </w:r>
      <w:r w:rsidRPr="00FF6DBB">
        <w:rPr>
          <w:rFonts w:ascii="Calibri" w:eastAsia="Times New Roman" w:hAnsi="Calibri" w:cs="Times New Roman"/>
          <w:i/>
          <w:color w:val="000000" w:themeColor="text1"/>
          <w:sz w:val="24"/>
          <w:szCs w:val="24"/>
        </w:rPr>
        <w:t xml:space="preserve">We resolve this case on considerations not discretely identified in the parties’ briefs. But </w:t>
      </w:r>
      <w:r w:rsidRPr="00FF6DBB">
        <w:rPr>
          <w:rFonts w:ascii="Calibri" w:eastAsia="Times New Roman" w:hAnsi="Calibri" w:cs="Times New Roman"/>
          <w:i/>
          <w:color w:val="000000" w:themeColor="text1"/>
          <w:sz w:val="24"/>
          <w:szCs w:val="24"/>
        </w:rPr>
        <w:tab/>
        <w:t xml:space="preserve">the question of equitable considerations limiting the relief available to OIN, which we </w:t>
      </w:r>
      <w:r w:rsidRPr="00FF6DBB">
        <w:rPr>
          <w:rFonts w:ascii="Calibri" w:eastAsia="Times New Roman" w:hAnsi="Calibri" w:cs="Times New Roman"/>
          <w:i/>
          <w:color w:val="000000" w:themeColor="text1"/>
          <w:sz w:val="24"/>
          <w:szCs w:val="24"/>
        </w:rPr>
        <w:tab/>
        <w:t xml:space="preserve">reserved in Oneida II, is inextricably linked to, and is thus “fairly included” within, the </w:t>
      </w:r>
      <w:r w:rsidRPr="00FF6DBB">
        <w:rPr>
          <w:rFonts w:ascii="Calibri" w:eastAsia="Times New Roman" w:hAnsi="Calibri" w:cs="Times New Roman"/>
          <w:i/>
          <w:color w:val="000000" w:themeColor="text1"/>
          <w:sz w:val="24"/>
          <w:szCs w:val="24"/>
        </w:rPr>
        <w:tab/>
        <w:t>questions presented.”</w:t>
      </w:r>
    </w:p>
    <w:p w:rsidR="0063670F" w:rsidRPr="00FF6DBB" w:rsidRDefault="0063670F" w:rsidP="00E4349A">
      <w:pPr>
        <w:spacing w:line="360" w:lineRule="auto"/>
        <w:jc w:val="both"/>
        <w:rPr>
          <w:rFonts w:ascii="Calibri" w:eastAsia="Times New Roman" w:hAnsi="Calibri" w:cs="Times New Roman"/>
          <w:color w:val="000000" w:themeColor="text1"/>
          <w:sz w:val="24"/>
          <w:szCs w:val="24"/>
        </w:rPr>
      </w:pPr>
      <w:r w:rsidRPr="00FF6DBB">
        <w:rPr>
          <w:rFonts w:ascii="Calibri" w:eastAsia="Times New Roman" w:hAnsi="Calibri" w:cs="Times New Roman"/>
          <w:color w:val="000000" w:themeColor="text1"/>
          <w:sz w:val="24"/>
          <w:szCs w:val="24"/>
        </w:rPr>
        <w:t xml:space="preserve">There is an unassailable connection and intertwining concerning exclusion or limitation clauses in a contract between the question whether such clauses are lawful and whether they were properly communicated or part of a contract. The latter question is irrelevant where, as the Consumer Protection Act suggests, such clauses are unlawful.  </w:t>
      </w:r>
    </w:p>
    <w:p w:rsidR="0063670F" w:rsidRPr="00FF6DBB" w:rsidRDefault="0063670F" w:rsidP="00E4349A">
      <w:pPr>
        <w:spacing w:line="360" w:lineRule="auto"/>
        <w:jc w:val="both"/>
        <w:rPr>
          <w:rFonts w:ascii="Calibri" w:eastAsia="Times New Roman" w:hAnsi="Calibri" w:cs="Times New Roman"/>
          <w:color w:val="000000" w:themeColor="text1"/>
          <w:sz w:val="24"/>
          <w:szCs w:val="24"/>
        </w:rPr>
      </w:pPr>
      <w:r w:rsidRPr="00FF6DBB">
        <w:rPr>
          <w:rFonts w:ascii="Calibri" w:eastAsia="Times New Roman" w:hAnsi="Calibri" w:cs="Times New Roman"/>
          <w:color w:val="000000" w:themeColor="text1"/>
          <w:sz w:val="24"/>
          <w:szCs w:val="24"/>
        </w:rPr>
        <w:lastRenderedPageBreak/>
        <w:tab/>
        <w:t>Apart from this, authoritative works suggest, correctly in my judgment, that once a general question has been raised, a court will, without address from the parties, consider all subsidiary questions:</w:t>
      </w:r>
    </w:p>
    <w:p w:rsidR="0063670F" w:rsidRPr="00FF6DBB" w:rsidRDefault="0063670F" w:rsidP="00E4349A">
      <w:pPr>
        <w:spacing w:line="360" w:lineRule="auto"/>
        <w:jc w:val="both"/>
        <w:rPr>
          <w:rFonts w:ascii="Calibri" w:eastAsia="Times New Roman" w:hAnsi="Calibri" w:cs="Times New Roman"/>
          <w:i/>
          <w:color w:val="000000" w:themeColor="text1"/>
          <w:sz w:val="24"/>
          <w:szCs w:val="24"/>
        </w:rPr>
      </w:pPr>
      <w:r w:rsidRPr="00FF6DBB">
        <w:rPr>
          <w:rFonts w:ascii="Calibri" w:eastAsia="Times New Roman" w:hAnsi="Calibri" w:cs="Times New Roman"/>
          <w:color w:val="000000" w:themeColor="text1"/>
          <w:sz w:val="24"/>
          <w:szCs w:val="24"/>
        </w:rPr>
        <w:tab/>
      </w:r>
      <w:r w:rsidRPr="00FF6DBB">
        <w:rPr>
          <w:rFonts w:ascii="Calibri" w:eastAsia="Times New Roman" w:hAnsi="Calibri" w:cs="Times New Roman"/>
          <w:i/>
          <w:color w:val="000000" w:themeColor="text1"/>
          <w:sz w:val="24"/>
          <w:szCs w:val="24"/>
        </w:rPr>
        <w:t xml:space="preserve">“Questions not explicitly mentioned but essential to analysis of the decisions below or </w:t>
      </w:r>
      <w:r w:rsidRPr="00FF6DBB">
        <w:rPr>
          <w:rFonts w:ascii="Calibri" w:eastAsia="Times New Roman" w:hAnsi="Calibri" w:cs="Times New Roman"/>
          <w:i/>
          <w:color w:val="000000" w:themeColor="text1"/>
          <w:sz w:val="24"/>
          <w:szCs w:val="24"/>
        </w:rPr>
        <w:tab/>
        <w:t xml:space="preserve">to the correct </w:t>
      </w:r>
      <w:r w:rsidRPr="00FF6DBB">
        <w:rPr>
          <w:rFonts w:ascii="Calibri" w:eastAsia="Times New Roman" w:hAnsi="Calibri" w:cs="Times New Roman"/>
          <w:i/>
          <w:color w:val="000000" w:themeColor="text1"/>
          <w:sz w:val="24"/>
          <w:szCs w:val="24"/>
        </w:rPr>
        <w:tab/>
        <w:t xml:space="preserve">disposition of the other issues have been treated as subsidiary issues fairly </w:t>
      </w:r>
      <w:r w:rsidRPr="00FF6DBB">
        <w:rPr>
          <w:rFonts w:ascii="Calibri" w:eastAsia="Times New Roman" w:hAnsi="Calibri" w:cs="Times New Roman"/>
          <w:i/>
          <w:color w:val="000000" w:themeColor="text1"/>
          <w:sz w:val="24"/>
          <w:szCs w:val="24"/>
        </w:rPr>
        <w:tab/>
        <w:t xml:space="preserve">comprised by the question presented.” (R. Stern, E. Gressman, S. Shapiro, &amp; K. Geller, </w:t>
      </w:r>
      <w:r w:rsidRPr="00FF6DBB">
        <w:rPr>
          <w:rFonts w:ascii="Calibri" w:eastAsia="Times New Roman" w:hAnsi="Calibri" w:cs="Times New Roman"/>
          <w:i/>
          <w:color w:val="000000" w:themeColor="text1"/>
          <w:sz w:val="24"/>
          <w:szCs w:val="24"/>
        </w:rPr>
        <w:tab/>
        <w:t>Supreme Court Practice 414 (8th ed. 2002).”</w:t>
      </w:r>
    </w:p>
    <w:p w:rsidR="0063670F" w:rsidRPr="00FF6DBB" w:rsidRDefault="0063670F" w:rsidP="00E4349A">
      <w:pPr>
        <w:spacing w:line="360" w:lineRule="auto"/>
        <w:jc w:val="both"/>
        <w:rPr>
          <w:rFonts w:ascii="Calibri" w:eastAsia="Times New Roman" w:hAnsi="Calibri" w:cs="Times New Roman"/>
          <w:color w:val="000000" w:themeColor="text1"/>
          <w:sz w:val="24"/>
          <w:szCs w:val="24"/>
        </w:rPr>
      </w:pPr>
      <w:r w:rsidRPr="00FF6DBB">
        <w:rPr>
          <w:rFonts w:ascii="Calibri" w:eastAsia="Times New Roman" w:hAnsi="Calibri" w:cs="Times New Roman"/>
          <w:color w:val="000000" w:themeColor="text1"/>
          <w:sz w:val="24"/>
          <w:szCs w:val="24"/>
        </w:rPr>
        <w:t>The questions whether there was sufficient notice of the exclusion or limitation clauses is closely connected to whether these clauses are lawful and permissible under the Consumer Protection Act. The latter is, in the words of Dyk, J in Pfizer, Inc, v Teva Pharms USA, Inc F.3d 1353,1359, predicative and essential to resolution of the issue in a case:</w:t>
      </w:r>
    </w:p>
    <w:p w:rsidR="0063670F" w:rsidRPr="00FF6DBB" w:rsidRDefault="0063670F" w:rsidP="00E4349A">
      <w:pPr>
        <w:spacing w:line="360" w:lineRule="auto"/>
        <w:jc w:val="both"/>
        <w:rPr>
          <w:rFonts w:ascii="Calibri" w:eastAsia="Times New Roman" w:hAnsi="Calibri" w:cs="Times New Roman"/>
          <w:i/>
          <w:color w:val="000000" w:themeColor="text1"/>
          <w:sz w:val="24"/>
          <w:szCs w:val="24"/>
        </w:rPr>
      </w:pPr>
      <w:r w:rsidRPr="00FF6DBB">
        <w:rPr>
          <w:rFonts w:ascii="Calibri" w:eastAsia="Times New Roman" w:hAnsi="Calibri" w:cs="Times New Roman"/>
          <w:color w:val="000000" w:themeColor="text1"/>
          <w:sz w:val="24"/>
          <w:szCs w:val="24"/>
        </w:rPr>
        <w:tab/>
      </w:r>
      <w:r w:rsidRPr="00FF6DBB">
        <w:rPr>
          <w:rFonts w:ascii="Calibri" w:eastAsia="Times New Roman" w:hAnsi="Calibri" w:cs="Times New Roman"/>
          <w:i/>
          <w:color w:val="000000" w:themeColor="text1"/>
          <w:sz w:val="24"/>
          <w:szCs w:val="24"/>
        </w:rPr>
        <w:t xml:space="preserve">“The district court declined to consider this issue below on the ground that it had been </w:t>
      </w:r>
      <w:r w:rsidRPr="00FF6DBB">
        <w:rPr>
          <w:rFonts w:ascii="Calibri" w:eastAsia="Times New Roman" w:hAnsi="Calibri" w:cs="Times New Roman"/>
          <w:i/>
          <w:color w:val="000000" w:themeColor="text1"/>
          <w:sz w:val="24"/>
          <w:szCs w:val="24"/>
        </w:rPr>
        <w:tab/>
        <w:t xml:space="preserve">raised too late in the </w:t>
      </w:r>
      <w:r w:rsidRPr="00FF6DBB">
        <w:rPr>
          <w:rFonts w:ascii="Calibri" w:eastAsia="Times New Roman" w:hAnsi="Calibri" w:cs="Times New Roman"/>
          <w:i/>
          <w:color w:val="000000" w:themeColor="text1"/>
          <w:sz w:val="24"/>
          <w:szCs w:val="24"/>
        </w:rPr>
        <w:tab/>
        <w:t xml:space="preserve">proceedings. We need not address the propriety of the district </w:t>
      </w:r>
      <w:r w:rsidRPr="00FF6DBB">
        <w:rPr>
          <w:rFonts w:ascii="Calibri" w:eastAsia="Times New Roman" w:hAnsi="Calibri" w:cs="Times New Roman"/>
          <w:i/>
          <w:color w:val="000000" w:themeColor="text1"/>
          <w:sz w:val="24"/>
          <w:szCs w:val="24"/>
        </w:rPr>
        <w:tab/>
        <w:t xml:space="preserve">court's refusal to consider this issue because we may properly decide the issue, even </w:t>
      </w:r>
      <w:r w:rsidRPr="00FF6DBB">
        <w:rPr>
          <w:rFonts w:ascii="Calibri" w:eastAsia="Times New Roman" w:hAnsi="Calibri" w:cs="Times New Roman"/>
          <w:i/>
          <w:color w:val="000000" w:themeColor="text1"/>
          <w:sz w:val="24"/>
          <w:szCs w:val="24"/>
        </w:rPr>
        <w:tab/>
        <w:t xml:space="preserve">if not raised below, since the issue of whether section 121 applies to CIPs is a </w:t>
      </w:r>
      <w:r w:rsidRPr="00FF6DBB">
        <w:rPr>
          <w:rFonts w:ascii="Calibri" w:eastAsia="Times New Roman" w:hAnsi="Calibri" w:cs="Times New Roman"/>
          <w:i/>
          <w:color w:val="000000" w:themeColor="text1"/>
          <w:sz w:val="24"/>
          <w:szCs w:val="24"/>
        </w:rPr>
        <w:tab/>
        <w:t xml:space="preserve">predicate legal issue necessary to a resolution of the issues before the court. See Kamen </w:t>
      </w:r>
      <w:r w:rsidRPr="00FF6DBB">
        <w:rPr>
          <w:rFonts w:ascii="Calibri" w:eastAsia="Times New Roman" w:hAnsi="Calibri" w:cs="Times New Roman"/>
          <w:i/>
          <w:color w:val="000000" w:themeColor="text1"/>
          <w:sz w:val="24"/>
          <w:szCs w:val="24"/>
        </w:rPr>
        <w:tab/>
        <w:t>v. Kemper Fin. Servs., Inc.,</w:t>
      </w:r>
      <w:hyperlink r:id="rId41" w:anchor="p99" w:history="1">
        <w:r w:rsidRPr="00FF6DBB">
          <w:rPr>
            <w:rStyle w:val="Hyperlink"/>
            <w:rFonts w:ascii="Calibri" w:eastAsia="Times New Roman" w:hAnsi="Calibri" w:cs="Times New Roman"/>
            <w:i/>
            <w:color w:val="000000" w:themeColor="text1"/>
            <w:sz w:val="24"/>
            <w:szCs w:val="24"/>
          </w:rPr>
          <w:t>500 U.S. 90, 99</w:t>
        </w:r>
      </w:hyperlink>
      <w:r w:rsidRPr="00FF6DBB">
        <w:rPr>
          <w:rFonts w:ascii="Calibri" w:eastAsia="Times New Roman" w:hAnsi="Calibri" w:cs="Times New Roman"/>
          <w:i/>
          <w:color w:val="000000" w:themeColor="text1"/>
          <w:sz w:val="24"/>
          <w:szCs w:val="24"/>
        </w:rPr>
        <w:t>,</w:t>
      </w:r>
      <w:hyperlink r:id="rId42" w:history="1">
        <w:r w:rsidRPr="00FF6DBB">
          <w:rPr>
            <w:rStyle w:val="Hyperlink"/>
            <w:rFonts w:ascii="Calibri" w:eastAsia="Times New Roman" w:hAnsi="Calibri" w:cs="Times New Roman"/>
            <w:i/>
            <w:color w:val="000000" w:themeColor="text1"/>
            <w:sz w:val="24"/>
            <w:szCs w:val="24"/>
          </w:rPr>
          <w:t>111 S.Ct. 1711</w:t>
        </w:r>
      </w:hyperlink>
      <w:r w:rsidRPr="00FF6DBB">
        <w:rPr>
          <w:rFonts w:ascii="Calibri" w:eastAsia="Times New Roman" w:hAnsi="Calibri" w:cs="Times New Roman"/>
          <w:i/>
          <w:color w:val="000000" w:themeColor="text1"/>
          <w:sz w:val="24"/>
          <w:szCs w:val="24"/>
        </w:rPr>
        <w:t>, </w:t>
      </w:r>
      <w:hyperlink r:id="rId43" w:history="1">
        <w:r w:rsidRPr="00FF6DBB">
          <w:rPr>
            <w:rStyle w:val="Hyperlink"/>
            <w:rFonts w:ascii="Calibri" w:eastAsia="Times New Roman" w:hAnsi="Calibri" w:cs="Times New Roman"/>
            <w:i/>
            <w:color w:val="000000" w:themeColor="text1"/>
            <w:sz w:val="24"/>
            <w:szCs w:val="24"/>
          </w:rPr>
          <w:t xml:space="preserve">114 L.Ed.2d </w:t>
        </w:r>
        <w:r w:rsidRPr="00FF6DBB">
          <w:rPr>
            <w:rStyle w:val="Hyperlink"/>
            <w:rFonts w:ascii="Calibri" w:eastAsia="Times New Roman" w:hAnsi="Calibri" w:cs="Times New Roman"/>
            <w:i/>
            <w:color w:val="000000" w:themeColor="text1"/>
            <w:sz w:val="24"/>
            <w:szCs w:val="24"/>
          </w:rPr>
          <w:tab/>
          <w:t>152</w:t>
        </w:r>
      </w:hyperlink>
      <w:r w:rsidRPr="00FF6DBB">
        <w:rPr>
          <w:rFonts w:ascii="Calibri" w:eastAsia="Times New Roman" w:hAnsi="Calibri" w:cs="Times New Roman"/>
          <w:i/>
          <w:color w:val="000000" w:themeColor="text1"/>
          <w:sz w:val="24"/>
          <w:szCs w:val="24"/>
        </w:rPr>
        <w:t> (1991); Forshey v. Principi, </w:t>
      </w:r>
      <w:hyperlink r:id="rId44" w:anchor="p1356" w:history="1">
        <w:r w:rsidRPr="00FF6DBB">
          <w:rPr>
            <w:rStyle w:val="Hyperlink"/>
            <w:rFonts w:ascii="Calibri" w:eastAsia="Times New Roman" w:hAnsi="Calibri" w:cs="Times New Roman"/>
            <w:i/>
            <w:color w:val="000000" w:themeColor="text1"/>
            <w:sz w:val="24"/>
            <w:szCs w:val="24"/>
          </w:rPr>
          <w:t>284 F.3d 1335,1356</w:t>
        </w:r>
      </w:hyperlink>
      <w:r w:rsidRPr="00FF6DBB">
        <w:rPr>
          <w:rFonts w:ascii="Calibri" w:eastAsia="Times New Roman" w:hAnsi="Calibri" w:cs="Times New Roman"/>
          <w:i/>
          <w:color w:val="000000" w:themeColor="text1"/>
          <w:sz w:val="24"/>
          <w:szCs w:val="24"/>
        </w:rPr>
        <w:t xml:space="preserve"> (Fed. Cir. 2002) (en </w:t>
      </w:r>
      <w:r w:rsidRPr="00FF6DBB">
        <w:rPr>
          <w:rFonts w:ascii="Calibri" w:eastAsia="Times New Roman" w:hAnsi="Calibri" w:cs="Times New Roman"/>
          <w:i/>
          <w:color w:val="000000" w:themeColor="text1"/>
          <w:sz w:val="24"/>
          <w:szCs w:val="24"/>
        </w:rPr>
        <w:tab/>
        <w:t>banc) superseded by statute on other grounds, as recognized in Morgan v. Principi, </w:t>
      </w:r>
      <w:hyperlink r:id="rId45" w:history="1">
        <w:r w:rsidRPr="00FF6DBB">
          <w:rPr>
            <w:rStyle w:val="Hyperlink"/>
            <w:rFonts w:ascii="Calibri" w:eastAsia="Times New Roman" w:hAnsi="Calibri" w:cs="Times New Roman"/>
            <w:i/>
            <w:color w:val="000000" w:themeColor="text1"/>
            <w:sz w:val="24"/>
            <w:szCs w:val="24"/>
          </w:rPr>
          <w:t xml:space="preserve">327 </w:t>
        </w:r>
        <w:r w:rsidRPr="00FF6DBB">
          <w:rPr>
            <w:rStyle w:val="Hyperlink"/>
            <w:rFonts w:ascii="Calibri" w:eastAsia="Times New Roman" w:hAnsi="Calibri" w:cs="Times New Roman"/>
            <w:i/>
            <w:color w:val="000000" w:themeColor="text1"/>
            <w:sz w:val="24"/>
            <w:szCs w:val="24"/>
          </w:rPr>
          <w:tab/>
          <w:t xml:space="preserve">F.3d </w:t>
        </w:r>
        <w:r w:rsidRPr="00FF6DBB">
          <w:rPr>
            <w:rStyle w:val="Hyperlink"/>
            <w:rFonts w:ascii="Calibri" w:eastAsia="Times New Roman" w:hAnsi="Calibri" w:cs="Times New Roman"/>
            <w:i/>
            <w:color w:val="000000" w:themeColor="text1"/>
            <w:sz w:val="24"/>
            <w:szCs w:val="24"/>
          </w:rPr>
          <w:tab/>
          <w:t>1357</w:t>
        </w:r>
      </w:hyperlink>
      <w:r w:rsidRPr="00FF6DBB">
        <w:rPr>
          <w:rFonts w:ascii="Calibri" w:eastAsia="Times New Roman" w:hAnsi="Calibri" w:cs="Times New Roman"/>
          <w:i/>
          <w:color w:val="000000" w:themeColor="text1"/>
          <w:sz w:val="24"/>
          <w:szCs w:val="24"/>
        </w:rPr>
        <w:t xml:space="preserve"> (Fed.Cir.2003).  Also, we see no basis for the claim that Pfizer was </w:t>
      </w:r>
      <w:r w:rsidRPr="00FF6DBB">
        <w:rPr>
          <w:rFonts w:ascii="Calibri" w:eastAsia="Times New Roman" w:hAnsi="Calibri" w:cs="Times New Roman"/>
          <w:i/>
          <w:color w:val="000000" w:themeColor="text1"/>
          <w:sz w:val="24"/>
          <w:szCs w:val="24"/>
        </w:rPr>
        <w:tab/>
        <w:t xml:space="preserve">somehow prejudiced by Teva's failure to raise this purely </w:t>
      </w:r>
      <w:r w:rsidRPr="00FF6DBB">
        <w:rPr>
          <w:rFonts w:ascii="Calibri" w:eastAsia="Times New Roman" w:hAnsi="Calibri" w:cs="Times New Roman"/>
          <w:i/>
          <w:color w:val="000000" w:themeColor="text1"/>
          <w:sz w:val="24"/>
          <w:szCs w:val="24"/>
        </w:rPr>
        <w:tab/>
        <w:t xml:space="preserve">legal issue earlier in the </w:t>
      </w:r>
      <w:r w:rsidRPr="00FF6DBB">
        <w:rPr>
          <w:rFonts w:ascii="Calibri" w:eastAsia="Times New Roman" w:hAnsi="Calibri" w:cs="Times New Roman"/>
          <w:i/>
          <w:color w:val="000000" w:themeColor="text1"/>
          <w:sz w:val="24"/>
          <w:szCs w:val="24"/>
        </w:rPr>
        <w:tab/>
        <w:t xml:space="preserve">proceeding. We also conclude that Teva adequately raised the issue on appeal in its </w:t>
      </w:r>
      <w:r w:rsidRPr="00FF6DBB">
        <w:rPr>
          <w:rFonts w:ascii="Calibri" w:eastAsia="Times New Roman" w:hAnsi="Calibri" w:cs="Times New Roman"/>
          <w:i/>
          <w:color w:val="000000" w:themeColor="text1"/>
          <w:sz w:val="24"/>
          <w:szCs w:val="24"/>
        </w:rPr>
        <w:tab/>
        <w:t>"Statement of Issues."</w:t>
      </w:r>
      <w:r w:rsidRPr="00FF6DBB">
        <w:rPr>
          <w:rFonts w:ascii="Calibri" w:eastAsia="Times New Roman" w:hAnsi="Calibri" w:cs="Times New Roman"/>
          <w:i/>
          <w:color w:val="000000" w:themeColor="text1"/>
          <w:sz w:val="24"/>
          <w:szCs w:val="24"/>
        </w:rPr>
        <w:tab/>
      </w:r>
    </w:p>
    <w:p w:rsidR="0063670F" w:rsidRPr="00FF6DBB" w:rsidRDefault="0063670F" w:rsidP="00E4349A">
      <w:pPr>
        <w:pStyle w:val="HTMLPreformatted"/>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 xml:space="preserve">Moreover, even if not raised by parties, a court will regard a statutory provision when it, like the Consumer Protection Act in this case, is ultimately dispositive of the matter. In </w:t>
      </w:r>
      <w:r w:rsidRPr="00FF6DBB">
        <w:rPr>
          <w:rFonts w:ascii="Calibri" w:hAnsi="Calibri" w:cs="Times New Roman"/>
          <w:i/>
          <w:color w:val="000000" w:themeColor="text1"/>
          <w:sz w:val="24"/>
          <w:szCs w:val="24"/>
        </w:rPr>
        <w:t>Yesudian, ex rel,United States of America v Howard University, et al</w:t>
      </w:r>
      <w:r w:rsidRPr="00FF6DBB">
        <w:rPr>
          <w:rFonts w:ascii="Calibri" w:hAnsi="Calibri" w:cs="Times New Roman"/>
          <w:color w:val="000000" w:themeColor="text1"/>
          <w:sz w:val="24"/>
          <w:szCs w:val="24"/>
        </w:rPr>
        <w:t xml:space="preserve">., decided 13 November 2001, Williams J, following United States Nat. Bank of Ore. v. Independent Ins. Agents of America, Inc. 508 U.S. 439 (1993) said:                      </w:t>
      </w:r>
    </w:p>
    <w:p w:rsidR="0063670F" w:rsidRPr="00FF6DBB" w:rsidRDefault="0063670F" w:rsidP="00E4349A">
      <w:pPr>
        <w:pStyle w:val="HTMLPreformatted"/>
        <w:spacing w:line="360" w:lineRule="auto"/>
        <w:jc w:val="both"/>
        <w:rPr>
          <w:rFonts w:ascii="Calibri" w:hAnsi="Calibri" w:cs="Times New Roman"/>
          <w:color w:val="000000" w:themeColor="text1"/>
          <w:sz w:val="24"/>
          <w:szCs w:val="24"/>
        </w:rPr>
      </w:pP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Times New Roman"/>
          <w:color w:val="000000" w:themeColor="text1"/>
          <w:sz w:val="24"/>
          <w:szCs w:val="24"/>
        </w:rPr>
      </w:pP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Times New Roman"/>
          <w:i/>
          <w:color w:val="000000" w:themeColor="text1"/>
          <w:sz w:val="24"/>
          <w:szCs w:val="24"/>
        </w:rPr>
      </w:pPr>
      <w:r w:rsidRPr="00FF6DBB">
        <w:rPr>
          <w:rFonts w:ascii="Calibri" w:eastAsia="Times New Roman" w:hAnsi="Calibri" w:cs="Times New Roman"/>
          <w:i/>
          <w:color w:val="000000" w:themeColor="text1"/>
          <w:sz w:val="24"/>
          <w:szCs w:val="24"/>
        </w:rPr>
        <w:t xml:space="preserve">     </w:t>
      </w:r>
      <w:r w:rsidRPr="00FF6DBB">
        <w:rPr>
          <w:rFonts w:ascii="Calibri" w:eastAsia="Times New Roman" w:hAnsi="Calibri" w:cs="Times New Roman"/>
          <w:i/>
          <w:color w:val="000000" w:themeColor="text1"/>
          <w:sz w:val="24"/>
          <w:szCs w:val="24"/>
        </w:rPr>
        <w:tab/>
        <w:t xml:space="preserve">“Yesudian invokes another theory of forfeiture, arguing that Parker abandoned the </w:t>
      </w:r>
      <w:r w:rsidRPr="00FF6DBB">
        <w:rPr>
          <w:rFonts w:ascii="Calibri" w:eastAsia="Times New Roman" w:hAnsi="Calibri" w:cs="Times New Roman"/>
          <w:i/>
          <w:color w:val="000000" w:themeColor="text1"/>
          <w:sz w:val="24"/>
          <w:szCs w:val="24"/>
        </w:rPr>
        <w:tab/>
        <w:t xml:space="preserve">argument by failing to raise it in the district court before the first appeal, and then </w:t>
      </w:r>
      <w:r w:rsidRPr="00FF6DBB">
        <w:rPr>
          <w:rFonts w:ascii="Calibri" w:eastAsia="Times New Roman" w:hAnsi="Calibri" w:cs="Times New Roman"/>
          <w:i/>
          <w:color w:val="000000" w:themeColor="text1"/>
          <w:sz w:val="24"/>
          <w:szCs w:val="24"/>
        </w:rPr>
        <w:tab/>
        <w:t xml:space="preserve">failing to present it on that appeal.  See Crocker v. Piedmont Aviation, Inc., 49 F.3d </w:t>
      </w:r>
      <w:r w:rsidRPr="00FF6DBB">
        <w:rPr>
          <w:rFonts w:ascii="Calibri" w:eastAsia="Times New Roman" w:hAnsi="Calibri" w:cs="Times New Roman"/>
          <w:i/>
          <w:color w:val="000000" w:themeColor="text1"/>
          <w:sz w:val="24"/>
          <w:szCs w:val="24"/>
        </w:rPr>
        <w:tab/>
        <w:t xml:space="preserve">735, 738-41 (D.C. Cir. 1995).  But any forfeiture from failure to raise an issue in an </w:t>
      </w:r>
      <w:r w:rsidRPr="00FF6DBB">
        <w:rPr>
          <w:rFonts w:ascii="Calibri" w:eastAsia="Times New Roman" w:hAnsi="Calibri" w:cs="Times New Roman"/>
          <w:i/>
          <w:color w:val="000000" w:themeColor="text1"/>
          <w:sz w:val="24"/>
          <w:szCs w:val="24"/>
        </w:rPr>
        <w:tab/>
        <w:t xml:space="preserve">initial appeal is far from absolute, especially where, as here, the party failing to </w:t>
      </w:r>
      <w:r w:rsidRPr="00FF6DBB">
        <w:rPr>
          <w:rFonts w:ascii="Calibri" w:eastAsia="Times New Roman" w:hAnsi="Calibri" w:cs="Times New Roman"/>
          <w:i/>
          <w:color w:val="000000" w:themeColor="text1"/>
          <w:sz w:val="24"/>
          <w:szCs w:val="24"/>
        </w:rPr>
        <w:tab/>
        <w:t xml:space="preserve">present the issue was the appellee, defending on a field of battle defined by the </w:t>
      </w:r>
      <w:r w:rsidRPr="00FF6DBB">
        <w:rPr>
          <w:rFonts w:ascii="Calibri" w:eastAsia="Times New Roman" w:hAnsi="Calibri" w:cs="Times New Roman"/>
          <w:i/>
          <w:color w:val="000000" w:themeColor="text1"/>
          <w:sz w:val="24"/>
          <w:szCs w:val="24"/>
        </w:rPr>
        <w:tab/>
        <w:t xml:space="preserve">appellant.  Id. at 740-41.  Moreover, the "antecedent" and "dispositive" character of </w:t>
      </w:r>
      <w:r w:rsidRPr="00FF6DBB">
        <w:rPr>
          <w:rFonts w:ascii="Calibri" w:eastAsia="Times New Roman" w:hAnsi="Calibri" w:cs="Times New Roman"/>
          <w:i/>
          <w:color w:val="000000" w:themeColor="text1"/>
          <w:sz w:val="24"/>
          <w:szCs w:val="24"/>
        </w:rPr>
        <w:tab/>
        <w:t xml:space="preserve">the statutory issue, United States National Bank of Oregon, 508 U.S. at 447, here too </w:t>
      </w:r>
      <w:r w:rsidRPr="00FF6DBB">
        <w:rPr>
          <w:rFonts w:ascii="Calibri" w:eastAsia="Times New Roman" w:hAnsi="Calibri" w:cs="Times New Roman"/>
          <w:i/>
          <w:color w:val="000000" w:themeColor="text1"/>
          <w:sz w:val="24"/>
          <w:szCs w:val="24"/>
        </w:rPr>
        <w:tab/>
        <w:t xml:space="preserve">militates against forfeiture.”  </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Times New Roman"/>
          <w:color w:val="000000" w:themeColor="text1"/>
          <w:sz w:val="24"/>
          <w:szCs w:val="24"/>
        </w:rPr>
      </w:pP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Times New Roman"/>
          <w:color w:val="000000" w:themeColor="text1"/>
          <w:sz w:val="24"/>
          <w:szCs w:val="24"/>
        </w:rPr>
      </w:pPr>
      <w:r w:rsidRPr="00FF6DBB">
        <w:rPr>
          <w:rFonts w:ascii="Calibri" w:eastAsia="Times New Roman" w:hAnsi="Calibri" w:cs="Times New Roman"/>
          <w:color w:val="000000" w:themeColor="text1"/>
          <w:sz w:val="24"/>
          <w:szCs w:val="24"/>
        </w:rPr>
        <w:tab/>
        <w:t xml:space="preserve">Equally, a court will consider matters, in this case the exclusion or limitation clause, not raised by parties where they are ‘necessary to the resolution of other issues directly before it on appeal.’ In </w:t>
      </w:r>
      <w:r w:rsidRPr="00FF6DBB">
        <w:rPr>
          <w:rFonts w:ascii="Calibri" w:eastAsia="Times New Roman" w:hAnsi="Calibri" w:cs="Times New Roman"/>
          <w:i/>
          <w:color w:val="000000" w:themeColor="text1"/>
          <w:sz w:val="24"/>
          <w:szCs w:val="24"/>
        </w:rPr>
        <w:t xml:space="preserve">Cordis Corporation v Boston Science Corporation, </w:t>
      </w:r>
      <w:r w:rsidRPr="00FF6DBB">
        <w:rPr>
          <w:rFonts w:ascii="Calibri" w:eastAsia="Times New Roman" w:hAnsi="Calibri" w:cs="Times New Roman"/>
          <w:color w:val="000000" w:themeColor="text1"/>
          <w:sz w:val="24"/>
          <w:szCs w:val="24"/>
        </w:rPr>
        <w:t>658 F.3d 1347, 1359, Gajarsa, J said:</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Times New Roman"/>
          <w:color w:val="000000" w:themeColor="text1"/>
          <w:sz w:val="24"/>
          <w:szCs w:val="24"/>
        </w:rPr>
      </w:pPr>
    </w:p>
    <w:p w:rsidR="0063670F" w:rsidRPr="00FF6DBB" w:rsidRDefault="0063670F" w:rsidP="00E4349A">
      <w:pPr>
        <w:pStyle w:val="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360" w:lineRule="auto"/>
        <w:jc w:val="both"/>
        <w:rPr>
          <w:rFonts w:ascii="Calibri" w:hAnsi="Calibri"/>
          <w:i/>
          <w:color w:val="000000" w:themeColor="text1"/>
        </w:rPr>
      </w:pPr>
      <w:r w:rsidRPr="00FF6DBB">
        <w:rPr>
          <w:rFonts w:ascii="Calibri" w:hAnsi="Calibri"/>
          <w:color w:val="000000" w:themeColor="text1"/>
        </w:rPr>
        <w:tab/>
      </w:r>
      <w:r w:rsidRPr="00FF6DBB">
        <w:rPr>
          <w:rFonts w:ascii="Calibri" w:hAnsi="Calibri"/>
          <w:i/>
          <w:color w:val="000000" w:themeColor="text1"/>
        </w:rPr>
        <w:t>“In its Corrected Reply Brief in</w:t>
      </w:r>
      <w:r w:rsidRPr="00FF6DBB">
        <w:rPr>
          <w:rStyle w:val="apple-converted-space"/>
          <w:rFonts w:ascii="Calibri" w:hAnsi="Calibri"/>
          <w:color w:val="000000" w:themeColor="text1"/>
        </w:rPr>
        <w:t> </w:t>
      </w:r>
      <w:r w:rsidRPr="00FF6DBB">
        <w:rPr>
          <w:rFonts w:ascii="Calibri" w:hAnsi="Calibri"/>
          <w:i/>
          <w:iCs/>
          <w:color w:val="000000" w:themeColor="text1"/>
        </w:rPr>
        <w:t>Cordis II</w:t>
      </w:r>
      <w:r w:rsidRPr="00FF6DBB">
        <w:rPr>
          <w:rFonts w:ascii="Calibri" w:hAnsi="Calibri"/>
          <w:i/>
          <w:color w:val="000000" w:themeColor="text1"/>
        </w:rPr>
        <w:t>, Cordis stated that “the '312 patent is</w:t>
      </w:r>
      <w:r w:rsidRPr="00FF6DBB">
        <w:rPr>
          <w:rStyle w:val="apple-converted-space"/>
          <w:rFonts w:ascii="Calibri" w:hAnsi="Calibri"/>
          <w:color w:val="000000" w:themeColor="text1"/>
        </w:rPr>
        <w:t> </w:t>
      </w:r>
      <w:r w:rsidRPr="00FF6DBB">
        <w:rPr>
          <w:rFonts w:ascii="Calibri" w:hAnsi="Calibri"/>
          <w:i/>
          <w:iCs/>
          <w:color w:val="000000" w:themeColor="text1"/>
        </w:rPr>
        <w:t>not</w:t>
      </w:r>
      <w:r w:rsidRPr="00FF6DBB">
        <w:rPr>
          <w:rStyle w:val="apple-converted-space"/>
          <w:rFonts w:ascii="Calibri" w:hAnsi="Calibri"/>
          <w:color w:val="000000" w:themeColor="text1"/>
        </w:rPr>
        <w:t> </w:t>
      </w:r>
      <w:r w:rsidRPr="00FF6DBB">
        <w:rPr>
          <w:rFonts w:ascii="Calibri" w:hAnsi="Calibri"/>
          <w:i/>
          <w:color w:val="000000" w:themeColor="text1"/>
        </w:rPr>
        <w:t xml:space="preserve">being </w:t>
      </w:r>
      <w:r w:rsidRPr="00FF6DBB">
        <w:rPr>
          <w:rFonts w:ascii="Calibri" w:hAnsi="Calibri"/>
          <w:i/>
          <w:color w:val="000000" w:themeColor="text1"/>
        </w:rPr>
        <w:tab/>
        <w:t>asserted by Cordis and its enforceability is</w:t>
      </w:r>
      <w:r w:rsidRPr="00FF6DBB">
        <w:rPr>
          <w:rStyle w:val="apple-converted-space"/>
          <w:rFonts w:ascii="Calibri" w:hAnsi="Calibri"/>
          <w:color w:val="000000" w:themeColor="text1"/>
        </w:rPr>
        <w:t> </w:t>
      </w:r>
      <w:r w:rsidRPr="00FF6DBB">
        <w:rPr>
          <w:rFonts w:ascii="Calibri" w:hAnsi="Calibri"/>
          <w:i/>
          <w:iCs/>
          <w:color w:val="000000" w:themeColor="text1"/>
        </w:rPr>
        <w:t>not</w:t>
      </w:r>
      <w:r w:rsidRPr="00FF6DBB">
        <w:rPr>
          <w:rStyle w:val="apple-converted-space"/>
          <w:rFonts w:ascii="Calibri" w:hAnsi="Calibri"/>
          <w:color w:val="000000" w:themeColor="text1"/>
        </w:rPr>
        <w:t> </w:t>
      </w:r>
      <w:r w:rsidRPr="00FF6DBB">
        <w:rPr>
          <w:rFonts w:ascii="Calibri" w:hAnsi="Calibri"/>
          <w:i/>
          <w:color w:val="000000" w:themeColor="text1"/>
        </w:rPr>
        <w:t xml:space="preserve">the subject of this appeal. This appeal </w:t>
      </w:r>
      <w:r w:rsidRPr="00FF6DBB">
        <w:rPr>
          <w:rFonts w:ascii="Calibri" w:hAnsi="Calibri"/>
          <w:i/>
          <w:color w:val="000000" w:themeColor="text1"/>
        </w:rPr>
        <w:tab/>
        <w:t>concerns a different and separate patent—the '370 patent.” Cordis</w:t>
      </w:r>
      <w:r w:rsidRPr="00FF6DBB">
        <w:rPr>
          <w:rStyle w:val="apple-converted-space"/>
          <w:rFonts w:ascii="Calibri" w:hAnsi="Calibri"/>
          <w:color w:val="000000" w:themeColor="text1"/>
        </w:rPr>
        <w:t> </w:t>
      </w:r>
      <w:r w:rsidRPr="00FF6DBB">
        <w:rPr>
          <w:rFonts w:ascii="Calibri" w:hAnsi="Calibri"/>
          <w:i/>
          <w:iCs/>
          <w:color w:val="000000" w:themeColor="text1"/>
        </w:rPr>
        <w:t>Cordis II</w:t>
      </w:r>
      <w:r w:rsidRPr="00FF6DBB">
        <w:rPr>
          <w:rStyle w:val="apple-converted-space"/>
          <w:rFonts w:ascii="Calibri" w:hAnsi="Calibri"/>
          <w:color w:val="000000" w:themeColor="text1"/>
        </w:rPr>
        <w:t> </w:t>
      </w:r>
      <w:r w:rsidRPr="00FF6DBB">
        <w:rPr>
          <w:rFonts w:ascii="Calibri" w:hAnsi="Calibri"/>
          <w:i/>
          <w:color w:val="000000" w:themeColor="text1"/>
        </w:rPr>
        <w:t xml:space="preserve">Corrected </w:t>
      </w:r>
      <w:r w:rsidRPr="00FF6DBB">
        <w:rPr>
          <w:rFonts w:ascii="Calibri" w:hAnsi="Calibri"/>
          <w:i/>
          <w:color w:val="000000" w:themeColor="text1"/>
        </w:rPr>
        <w:tab/>
        <w:t xml:space="preserve">Reply </w:t>
      </w:r>
      <w:r w:rsidRPr="00FF6DBB">
        <w:rPr>
          <w:rFonts w:ascii="Calibri" w:hAnsi="Calibri"/>
          <w:i/>
          <w:color w:val="000000" w:themeColor="text1"/>
        </w:rPr>
        <w:tab/>
        <w:t xml:space="preserve">Br. 1. BSC correctly suggests that this statement constitutes a waiver by Cordis of </w:t>
      </w:r>
      <w:r w:rsidRPr="00FF6DBB">
        <w:rPr>
          <w:rFonts w:ascii="Calibri" w:hAnsi="Calibri"/>
          <w:i/>
          <w:color w:val="000000" w:themeColor="text1"/>
        </w:rPr>
        <w:tab/>
        <w:t>any challenge to the district court's finding in</w:t>
      </w:r>
      <w:r w:rsidRPr="00FF6DBB">
        <w:rPr>
          <w:rStyle w:val="apple-converted-space"/>
          <w:rFonts w:ascii="Calibri" w:hAnsi="Calibri"/>
          <w:color w:val="000000" w:themeColor="text1"/>
        </w:rPr>
        <w:t> </w:t>
      </w:r>
      <w:r w:rsidRPr="00FF6DBB">
        <w:rPr>
          <w:rFonts w:ascii="Calibri" w:hAnsi="Calibri"/>
          <w:i/>
          <w:iCs/>
          <w:color w:val="000000" w:themeColor="text1"/>
        </w:rPr>
        <w:t>Cordis I</w:t>
      </w:r>
      <w:r w:rsidRPr="00FF6DBB">
        <w:rPr>
          <w:rStyle w:val="apple-converted-space"/>
          <w:rFonts w:ascii="Calibri" w:hAnsi="Calibri"/>
          <w:color w:val="000000" w:themeColor="text1"/>
        </w:rPr>
        <w:t> </w:t>
      </w:r>
      <w:r w:rsidRPr="00FF6DBB">
        <w:rPr>
          <w:rFonts w:ascii="Calibri" w:hAnsi="Calibri"/>
          <w:i/>
          <w:color w:val="000000" w:themeColor="text1"/>
        </w:rPr>
        <w:t xml:space="preserve">that the ' 312 patent is </w:t>
      </w:r>
      <w:r w:rsidRPr="00FF6DBB">
        <w:rPr>
          <w:rFonts w:ascii="Calibri" w:hAnsi="Calibri"/>
          <w:i/>
          <w:color w:val="000000" w:themeColor="text1"/>
        </w:rPr>
        <w:tab/>
        <w:t xml:space="preserve">unenforceable. BSC Br. 47–48. BSC errs, however, in concluding that the waiver </w:t>
      </w:r>
      <w:r w:rsidRPr="00FF6DBB">
        <w:rPr>
          <w:rFonts w:ascii="Calibri" w:hAnsi="Calibri"/>
          <w:i/>
          <w:color w:val="000000" w:themeColor="text1"/>
        </w:rPr>
        <w:tab/>
        <w:t>rendered the associated judgment unreviewable.”</w:t>
      </w:r>
    </w:p>
    <w:p w:rsidR="0063670F" w:rsidRPr="00FF6DBB" w:rsidRDefault="0063670F" w:rsidP="00E4349A">
      <w:pPr>
        <w:pStyle w:val="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360" w:lineRule="auto"/>
        <w:jc w:val="both"/>
        <w:rPr>
          <w:rFonts w:ascii="Calibri" w:hAnsi="Calibri"/>
          <w:color w:val="000000" w:themeColor="text1"/>
        </w:rPr>
      </w:pPr>
      <w:r w:rsidRPr="00FF6DBB">
        <w:rPr>
          <w:rFonts w:ascii="Calibri" w:hAnsi="Calibri"/>
          <w:i/>
          <w:color w:val="000000" w:themeColor="text1"/>
        </w:rPr>
        <w:tab/>
      </w:r>
      <w:r w:rsidRPr="00FF6DBB">
        <w:rPr>
          <w:rFonts w:ascii="Calibri" w:hAnsi="Calibri"/>
          <w:color w:val="000000" w:themeColor="text1"/>
        </w:rPr>
        <w:t>This court properly reaches “waived” issues when they are necessary to the resolution of other issues directly before it on appeal</w:t>
      </w:r>
      <w:r w:rsidRPr="00FF6DBB">
        <w:rPr>
          <w:rStyle w:val="apple-converted-space"/>
          <w:rFonts w:ascii="Calibri" w:hAnsi="Calibri"/>
          <w:color w:val="000000" w:themeColor="text1"/>
        </w:rPr>
        <w:t> </w:t>
      </w:r>
      <w:r w:rsidRPr="00FF6DBB">
        <w:rPr>
          <w:rFonts w:ascii="Calibri" w:hAnsi="Calibri"/>
          <w:iCs/>
          <w:color w:val="000000" w:themeColor="text1"/>
        </w:rPr>
        <w:t>(</w:t>
      </w:r>
      <w:r w:rsidRPr="00FF6DBB">
        <w:rPr>
          <w:rFonts w:ascii="Calibri" w:hAnsi="Calibri"/>
          <w:i/>
          <w:iCs/>
          <w:color w:val="000000" w:themeColor="text1"/>
        </w:rPr>
        <w:t>Pfizer, Inc. v Teva Pharms. USA, Inc</w:t>
      </w:r>
      <w:r w:rsidRPr="00FF6DBB">
        <w:rPr>
          <w:rFonts w:ascii="Calibri" w:hAnsi="Calibri"/>
          <w:iCs/>
          <w:color w:val="000000" w:themeColor="text1"/>
        </w:rPr>
        <w:t>.,</w:t>
      </w:r>
      <w:r w:rsidRPr="00FF6DBB">
        <w:rPr>
          <w:rStyle w:val="apple-converted-space"/>
          <w:rFonts w:ascii="Calibri" w:hAnsi="Calibri"/>
          <w:color w:val="000000" w:themeColor="text1"/>
        </w:rPr>
        <w:t> </w:t>
      </w:r>
      <w:hyperlink r:id="rId46" w:history="1">
        <w:r w:rsidRPr="00FF6DBB">
          <w:rPr>
            <w:rStyle w:val="Hyperlink"/>
            <w:rFonts w:ascii="Calibri" w:hAnsi="Calibri"/>
            <w:color w:val="000000" w:themeColor="text1"/>
          </w:rPr>
          <w:t>518 F.3d 1353</w:t>
        </w:r>
      </w:hyperlink>
      <w:r w:rsidRPr="00FF6DBB">
        <w:rPr>
          <w:rFonts w:ascii="Calibri" w:hAnsi="Calibri"/>
          <w:color w:val="000000" w:themeColor="text1"/>
        </w:rPr>
        <w:t>, 1359 n. 5 (Fed.Cir.2008</w:t>
      </w:r>
      <w:r w:rsidRPr="00FF6DBB">
        <w:rPr>
          <w:rFonts w:ascii="Calibri" w:hAnsi="Calibri"/>
          <w:i/>
          <w:color w:val="000000" w:themeColor="text1"/>
        </w:rPr>
        <w:t>);</w:t>
      </w:r>
      <w:r w:rsidRPr="00FF6DBB">
        <w:rPr>
          <w:rStyle w:val="apple-converted-space"/>
          <w:rFonts w:ascii="Calibri" w:hAnsi="Calibri"/>
          <w:color w:val="000000" w:themeColor="text1"/>
        </w:rPr>
        <w:t> </w:t>
      </w:r>
      <w:r w:rsidRPr="00FF6DBB">
        <w:rPr>
          <w:rFonts w:ascii="Calibri" w:hAnsi="Calibri"/>
          <w:i/>
          <w:iCs/>
          <w:color w:val="000000" w:themeColor="text1"/>
        </w:rPr>
        <w:t>Long Island Sav. Bank, FSB v. United States</w:t>
      </w:r>
      <w:r w:rsidRPr="00FF6DBB">
        <w:rPr>
          <w:rFonts w:ascii="Calibri" w:hAnsi="Calibri"/>
          <w:iCs/>
          <w:color w:val="000000" w:themeColor="text1"/>
        </w:rPr>
        <w:t>,</w:t>
      </w:r>
      <w:r w:rsidRPr="00FF6DBB">
        <w:rPr>
          <w:rStyle w:val="apple-converted-space"/>
          <w:rFonts w:ascii="Calibri" w:hAnsi="Calibri"/>
          <w:color w:val="000000" w:themeColor="text1"/>
        </w:rPr>
        <w:t> </w:t>
      </w:r>
      <w:hyperlink r:id="rId47" w:anchor="p1244" w:history="1">
        <w:r w:rsidRPr="00FF6DBB">
          <w:rPr>
            <w:rStyle w:val="Hyperlink"/>
            <w:rFonts w:ascii="Calibri" w:hAnsi="Calibri"/>
            <w:color w:val="000000" w:themeColor="text1"/>
          </w:rPr>
          <w:t>503 F.3d 1234, 1244–45</w:t>
        </w:r>
      </w:hyperlink>
      <w:r w:rsidRPr="00FF6DBB">
        <w:rPr>
          <w:rFonts w:ascii="Calibri" w:hAnsi="Calibri"/>
          <w:color w:val="000000" w:themeColor="text1"/>
        </w:rPr>
        <w:t>(Fed.Cir.2007);</w:t>
      </w:r>
      <w:r w:rsidRPr="00FF6DBB">
        <w:rPr>
          <w:rStyle w:val="apple-converted-space"/>
          <w:rFonts w:ascii="Calibri" w:hAnsi="Calibri"/>
          <w:color w:val="000000" w:themeColor="text1"/>
        </w:rPr>
        <w:t> </w:t>
      </w:r>
      <w:r w:rsidRPr="00FF6DBB">
        <w:rPr>
          <w:rFonts w:ascii="Calibri" w:hAnsi="Calibri"/>
          <w:iCs/>
          <w:color w:val="000000" w:themeColor="text1"/>
        </w:rPr>
        <w:t>see also</w:t>
      </w:r>
      <w:r w:rsidRPr="00FF6DBB">
        <w:rPr>
          <w:rStyle w:val="apple-converted-space"/>
          <w:rFonts w:ascii="Calibri" w:hAnsi="Calibri"/>
          <w:color w:val="000000" w:themeColor="text1"/>
        </w:rPr>
        <w:t> </w:t>
      </w:r>
      <w:r w:rsidRPr="00FF6DBB">
        <w:rPr>
          <w:rFonts w:ascii="Calibri" w:hAnsi="Calibri"/>
          <w:color w:val="000000" w:themeColor="text1"/>
        </w:rPr>
        <w:t xml:space="preserve">U.S. Supreme Ct. Rule 14.1(a) (“The statement of any question presented is deemed to comprise every subsidiary question </w:t>
      </w:r>
      <w:r w:rsidRPr="00FF6DBB">
        <w:rPr>
          <w:rFonts w:ascii="Calibri" w:hAnsi="Calibri"/>
          <w:color w:val="000000" w:themeColor="text1"/>
        </w:rPr>
        <w:tab/>
        <w:t>fairly included therein.”). Applied here, we conclude that the enforceability of the '312 patent was necessarily before this court in</w:t>
      </w:r>
      <w:r w:rsidRPr="00FF6DBB">
        <w:rPr>
          <w:rStyle w:val="apple-converted-space"/>
          <w:rFonts w:ascii="Calibri" w:hAnsi="Calibri"/>
          <w:color w:val="000000" w:themeColor="text1"/>
        </w:rPr>
        <w:t> </w:t>
      </w:r>
      <w:r w:rsidRPr="00FF6DBB">
        <w:rPr>
          <w:rFonts w:ascii="Calibri" w:hAnsi="Calibri"/>
          <w:i/>
          <w:iCs/>
          <w:color w:val="000000" w:themeColor="text1"/>
        </w:rPr>
        <w:t>Cordis II</w:t>
      </w:r>
      <w:r w:rsidRPr="00FF6DBB">
        <w:rPr>
          <w:rFonts w:ascii="Calibri" w:hAnsi="Calibri"/>
          <w:color w:val="000000" w:themeColor="text1"/>
        </w:rPr>
        <w:t>.”</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Times New Roman"/>
          <w:color w:val="000000" w:themeColor="text1"/>
          <w:sz w:val="24"/>
          <w:szCs w:val="24"/>
        </w:rPr>
      </w:pPr>
      <w:r w:rsidRPr="00FF6DBB">
        <w:rPr>
          <w:rFonts w:ascii="Calibri" w:eastAsia="Times New Roman" w:hAnsi="Calibri" w:cs="Times New Roman"/>
          <w:color w:val="000000" w:themeColor="text1"/>
          <w:sz w:val="24"/>
          <w:szCs w:val="24"/>
        </w:rPr>
        <w:lastRenderedPageBreak/>
        <w:tab/>
        <w:t xml:space="preserve">In </w:t>
      </w:r>
      <w:r w:rsidRPr="00FF6DBB">
        <w:rPr>
          <w:rFonts w:ascii="Calibri" w:eastAsia="Times New Roman" w:hAnsi="Calibri" w:cs="Times New Roman"/>
          <w:i/>
          <w:color w:val="000000" w:themeColor="text1"/>
          <w:sz w:val="24"/>
          <w:szCs w:val="24"/>
        </w:rPr>
        <w:t>Kolstad v American Dental Association</w:t>
      </w:r>
      <w:r w:rsidRPr="00FF6DBB">
        <w:rPr>
          <w:rFonts w:ascii="Calibri" w:eastAsia="Times New Roman" w:hAnsi="Calibri" w:cs="Times New Roman"/>
          <w:color w:val="000000" w:themeColor="text1"/>
          <w:sz w:val="24"/>
          <w:szCs w:val="24"/>
        </w:rPr>
        <w:t>, 527 US 526, 540, Stevens J said”</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Times New Roman"/>
          <w:color w:val="000000" w:themeColor="text1"/>
          <w:sz w:val="24"/>
          <w:szCs w:val="24"/>
        </w:rPr>
      </w:pP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eastAsiaTheme="minorEastAsia" w:hAnsi="Calibri" w:cs="Times New Roman"/>
          <w:i/>
          <w:color w:val="000000" w:themeColor="text1"/>
          <w:sz w:val="24"/>
          <w:szCs w:val="24"/>
        </w:rPr>
      </w:pPr>
      <w:r w:rsidRPr="00FF6DBB">
        <w:rPr>
          <w:rFonts w:ascii="Calibri" w:eastAsia="Times New Roman" w:hAnsi="Calibri" w:cs="Times New Roman"/>
          <w:color w:val="000000" w:themeColor="text1"/>
          <w:sz w:val="24"/>
          <w:szCs w:val="24"/>
        </w:rPr>
        <w:tab/>
      </w:r>
      <w:r w:rsidRPr="00FF6DBB">
        <w:rPr>
          <w:rFonts w:ascii="Calibri" w:eastAsia="Times New Roman" w:hAnsi="Calibri" w:cs="Times New Roman"/>
          <w:i/>
          <w:color w:val="000000" w:themeColor="text1"/>
          <w:sz w:val="24"/>
          <w:szCs w:val="24"/>
        </w:rPr>
        <w:t>“</w:t>
      </w:r>
      <w:r w:rsidRPr="00FF6DBB">
        <w:rPr>
          <w:rFonts w:ascii="Calibri" w:hAnsi="Calibri" w:cs="Times New Roman"/>
          <w:i/>
          <w:color w:val="000000" w:themeColor="text1"/>
          <w:sz w:val="24"/>
          <w:szCs w:val="24"/>
          <w:shd w:val="clear" w:color="auto" w:fill="FFFFFF"/>
        </w:rPr>
        <w:t xml:space="preserve">This issue is intimately bound up with the preceding discussion on the evidentiary </w:t>
      </w:r>
      <w:r w:rsidRPr="00FF6DBB">
        <w:rPr>
          <w:rFonts w:ascii="Calibri" w:hAnsi="Calibri" w:cs="Times New Roman"/>
          <w:i/>
          <w:color w:val="000000" w:themeColor="text1"/>
          <w:sz w:val="24"/>
          <w:szCs w:val="24"/>
          <w:shd w:val="clear" w:color="auto" w:fill="FFFFFF"/>
        </w:rPr>
        <w:tab/>
        <w:t xml:space="preserve">showing necessary to qualify for a punitive award, and it is easily subsumed within the </w:t>
      </w:r>
      <w:r w:rsidRPr="00FF6DBB">
        <w:rPr>
          <w:rFonts w:ascii="Calibri" w:hAnsi="Calibri" w:cs="Times New Roman"/>
          <w:i/>
          <w:color w:val="000000" w:themeColor="text1"/>
          <w:sz w:val="24"/>
          <w:szCs w:val="24"/>
          <w:shd w:val="clear" w:color="auto" w:fill="FFFFFF"/>
        </w:rPr>
        <w:tab/>
        <w:t xml:space="preserve">question on which we granted certiorari-namely, "[i]n what circumstances may punitive </w:t>
      </w:r>
      <w:r w:rsidRPr="00FF6DBB">
        <w:rPr>
          <w:rFonts w:ascii="Calibri" w:hAnsi="Calibri" w:cs="Times New Roman"/>
          <w:i/>
          <w:color w:val="000000" w:themeColor="text1"/>
          <w:sz w:val="24"/>
          <w:szCs w:val="24"/>
          <w:shd w:val="clear" w:color="auto" w:fill="FFFFFF"/>
        </w:rPr>
        <w:tab/>
        <w:t xml:space="preserve">damages be awarded under Title VII of the 1964 Civil Rights Act, as amended, for </w:t>
      </w:r>
      <w:r w:rsidRPr="00FF6DBB">
        <w:rPr>
          <w:rFonts w:ascii="Calibri" w:hAnsi="Calibri" w:cs="Times New Roman"/>
          <w:i/>
          <w:color w:val="000000" w:themeColor="text1"/>
          <w:sz w:val="24"/>
          <w:szCs w:val="24"/>
          <w:shd w:val="clear" w:color="auto" w:fill="FFFFFF"/>
        </w:rPr>
        <w:tab/>
        <w:t xml:space="preserve">unlawful intentional discrimination?" Pet. for Cert. i; see also this Court's Rule 14.1(a). </w:t>
      </w:r>
      <w:r w:rsidRPr="00FF6DBB">
        <w:rPr>
          <w:rFonts w:ascii="Calibri" w:hAnsi="Calibri" w:cs="Times New Roman"/>
          <w:i/>
          <w:color w:val="000000" w:themeColor="text1"/>
          <w:sz w:val="24"/>
          <w:szCs w:val="24"/>
          <w:shd w:val="clear" w:color="auto" w:fill="FFFFFF"/>
        </w:rPr>
        <w:tab/>
        <w:t xml:space="preserve">"On a number of occasions, this Court has considered issues waived by the parties below </w:t>
      </w:r>
      <w:r w:rsidRPr="00FF6DBB">
        <w:rPr>
          <w:rFonts w:ascii="Calibri" w:hAnsi="Calibri" w:cs="Times New Roman"/>
          <w:i/>
          <w:color w:val="000000" w:themeColor="text1"/>
          <w:sz w:val="24"/>
          <w:szCs w:val="24"/>
          <w:shd w:val="clear" w:color="auto" w:fill="FFFFFF"/>
        </w:rPr>
        <w:tab/>
        <w:t xml:space="preserve">and in the petition for certiorari because the issues were so integral to decision of the </w:t>
      </w:r>
      <w:r w:rsidRPr="00FF6DBB">
        <w:rPr>
          <w:rFonts w:ascii="Calibri" w:hAnsi="Calibri" w:cs="Times New Roman"/>
          <w:i/>
          <w:color w:val="000000" w:themeColor="text1"/>
          <w:sz w:val="24"/>
          <w:szCs w:val="24"/>
          <w:shd w:val="clear" w:color="auto" w:fill="FFFFFF"/>
        </w:rPr>
        <w:tab/>
        <w:t xml:space="preserve">case that they could be considered 'fairly subsumed' by the actual questions </w:t>
      </w:r>
      <w:r w:rsidRPr="00FF6DBB">
        <w:rPr>
          <w:rFonts w:ascii="Calibri" w:hAnsi="Calibri" w:cs="Times New Roman"/>
          <w:i/>
          <w:color w:val="000000" w:themeColor="text1"/>
          <w:sz w:val="24"/>
          <w:szCs w:val="24"/>
          <w:shd w:val="clear" w:color="auto" w:fill="FFFFFF"/>
        </w:rPr>
        <w:tab/>
        <w:t>presented."</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iCs/>
          <w:color w:val="000000" w:themeColor="text1"/>
          <w:sz w:val="24"/>
          <w:szCs w:val="24"/>
          <w:shd w:val="clear" w:color="auto" w:fill="FFFFFF"/>
        </w:rPr>
        <w:t>Gilmer</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color w:val="000000" w:themeColor="text1"/>
          <w:sz w:val="24"/>
          <w:szCs w:val="24"/>
          <w:shd w:val="clear" w:color="auto" w:fill="FFFFFF"/>
        </w:rPr>
        <w:t>v.</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iCs/>
          <w:color w:val="000000" w:themeColor="text1"/>
          <w:sz w:val="24"/>
          <w:szCs w:val="24"/>
          <w:shd w:val="clear" w:color="auto" w:fill="FFFFFF"/>
        </w:rPr>
        <w:t>Interstate/ Johnson Lane Corp</w:t>
      </w:r>
      <w:r w:rsidRPr="00FF6DBB">
        <w:rPr>
          <w:rFonts w:ascii="Calibri" w:hAnsi="Calibri" w:cs="Times New Roman"/>
          <w:i/>
          <w:iCs/>
          <w:color w:val="000000" w:themeColor="text1"/>
          <w:sz w:val="24"/>
          <w:szCs w:val="24"/>
          <w:shd w:val="clear" w:color="auto" w:fill="FFFFFF"/>
        </w:rPr>
        <w:t>.,</w:t>
      </w:r>
      <w:r w:rsidRPr="00FF6DBB">
        <w:rPr>
          <w:rStyle w:val="apple-converted-space"/>
          <w:rFonts w:ascii="Calibri" w:hAnsi="Calibri" w:cs="Times New Roman"/>
          <w:color w:val="000000" w:themeColor="text1"/>
          <w:sz w:val="24"/>
          <w:szCs w:val="24"/>
          <w:shd w:val="clear" w:color="auto" w:fill="FFFFFF"/>
        </w:rPr>
        <w:t> </w:t>
      </w:r>
      <w:hyperlink r:id="rId48" w:history="1">
        <w:r w:rsidRPr="00FF6DBB">
          <w:rPr>
            <w:rStyle w:val="Hyperlink"/>
            <w:rFonts w:ascii="Calibri" w:hAnsi="Calibri" w:cs="Times New Roman"/>
            <w:i/>
            <w:color w:val="000000" w:themeColor="text1"/>
            <w:sz w:val="24"/>
            <w:szCs w:val="24"/>
            <w:shd w:val="clear" w:color="auto" w:fill="FFFFFF"/>
          </w:rPr>
          <w:t>500 U. S. 20</w:t>
        </w:r>
      </w:hyperlink>
      <w:r w:rsidRPr="00FF6DBB">
        <w:rPr>
          <w:rFonts w:ascii="Calibri" w:hAnsi="Calibri" w:cs="Times New Roman"/>
          <w:i/>
          <w:color w:val="000000" w:themeColor="text1"/>
          <w:sz w:val="24"/>
          <w:szCs w:val="24"/>
          <w:shd w:val="clear" w:color="auto" w:fill="FFFFFF"/>
        </w:rPr>
        <w:t xml:space="preserve">, 37 (1991) </w:t>
      </w:r>
      <w:r w:rsidRPr="00FF6DBB">
        <w:rPr>
          <w:rFonts w:ascii="Calibri" w:hAnsi="Calibri" w:cs="Times New Roman"/>
          <w:i/>
          <w:color w:val="000000" w:themeColor="text1"/>
          <w:sz w:val="24"/>
          <w:szCs w:val="24"/>
          <w:shd w:val="clear" w:color="auto" w:fill="FFFFFF"/>
        </w:rPr>
        <w:tab/>
        <w:t xml:space="preserve">(STEVENS, J., dissenting) (citing cases). The Court has not always confined itself to the </w:t>
      </w:r>
      <w:r w:rsidRPr="00FF6DBB">
        <w:rPr>
          <w:rFonts w:ascii="Calibri" w:hAnsi="Calibri" w:cs="Times New Roman"/>
          <w:i/>
          <w:color w:val="000000" w:themeColor="text1"/>
          <w:sz w:val="24"/>
          <w:szCs w:val="24"/>
          <w:shd w:val="clear" w:color="auto" w:fill="FFFFFF"/>
        </w:rPr>
        <w:tab/>
        <w:t>set of issues addressed by the parties. See,</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i/>
          <w:iCs/>
          <w:color w:val="000000" w:themeColor="text1"/>
          <w:sz w:val="24"/>
          <w:szCs w:val="24"/>
          <w:shd w:val="clear" w:color="auto" w:fill="FFFFFF"/>
        </w:rPr>
        <w:t xml:space="preserve">e. g., </w:t>
      </w:r>
      <w:r w:rsidRPr="00FF6DBB">
        <w:rPr>
          <w:rFonts w:ascii="Calibri" w:hAnsi="Calibri" w:cs="Times New Roman"/>
          <w:iCs/>
          <w:color w:val="000000" w:themeColor="text1"/>
          <w:sz w:val="24"/>
          <w:szCs w:val="24"/>
          <w:shd w:val="clear" w:color="auto" w:fill="FFFFFF"/>
        </w:rPr>
        <w:t>Steel Co.</w:t>
      </w:r>
      <w:r w:rsidRPr="00FF6DBB">
        <w:rPr>
          <w:rFonts w:ascii="Calibri" w:hAnsi="Calibri" w:cs="Times New Roman"/>
          <w:color w:val="000000" w:themeColor="text1"/>
          <w:sz w:val="24"/>
          <w:szCs w:val="24"/>
          <w:shd w:val="clear" w:color="auto" w:fill="FFFFFF"/>
        </w:rPr>
        <w:t>v.</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iCs/>
          <w:color w:val="000000" w:themeColor="text1"/>
          <w:sz w:val="24"/>
          <w:szCs w:val="24"/>
          <w:shd w:val="clear" w:color="auto" w:fill="FFFFFF"/>
        </w:rPr>
        <w:t xml:space="preserve">Citizens for Better </w:t>
      </w:r>
      <w:r w:rsidRPr="00FF6DBB">
        <w:rPr>
          <w:rFonts w:ascii="Calibri" w:hAnsi="Calibri" w:cs="Times New Roman"/>
          <w:iCs/>
          <w:color w:val="000000" w:themeColor="text1"/>
          <w:sz w:val="24"/>
          <w:szCs w:val="24"/>
          <w:shd w:val="clear" w:color="auto" w:fill="FFFFFF"/>
        </w:rPr>
        <w:tab/>
        <w:t>Environment,</w:t>
      </w:r>
      <w:r w:rsidRPr="00FF6DBB">
        <w:rPr>
          <w:rFonts w:ascii="Calibri" w:hAnsi="Calibri" w:cs="Times New Roman"/>
          <w:i/>
          <w:iCs/>
          <w:color w:val="000000" w:themeColor="text1"/>
          <w:sz w:val="24"/>
          <w:szCs w:val="24"/>
          <w:shd w:val="clear" w:color="auto" w:fill="FFFFFF"/>
        </w:rPr>
        <w:t xml:space="preserve"> 523</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i/>
          <w:color w:val="000000" w:themeColor="text1"/>
          <w:sz w:val="24"/>
          <w:szCs w:val="24"/>
          <w:shd w:val="clear" w:color="auto" w:fill="FFFFFF"/>
        </w:rPr>
        <w:t>U. S. 83, 93-102, and n. 1 (1998);</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iCs/>
          <w:color w:val="000000" w:themeColor="text1"/>
          <w:sz w:val="24"/>
          <w:szCs w:val="24"/>
          <w:shd w:val="clear" w:color="auto" w:fill="FFFFFF"/>
        </w:rPr>
        <w:t>H.</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iCs/>
          <w:color w:val="000000" w:themeColor="text1"/>
          <w:sz w:val="24"/>
          <w:szCs w:val="24"/>
          <w:shd w:val="clear" w:color="auto" w:fill="FFFFFF"/>
        </w:rPr>
        <w:t>J.</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iCs/>
          <w:color w:val="000000" w:themeColor="text1"/>
          <w:sz w:val="24"/>
          <w:szCs w:val="24"/>
          <w:shd w:val="clear" w:color="auto" w:fill="FFFFFF"/>
        </w:rPr>
        <w:t>Inc.</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color w:val="000000" w:themeColor="text1"/>
          <w:sz w:val="24"/>
          <w:szCs w:val="24"/>
          <w:shd w:val="clear" w:color="auto" w:fill="FFFFFF"/>
        </w:rPr>
        <w:t>v.</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iCs/>
          <w:color w:val="000000" w:themeColor="text1"/>
          <w:sz w:val="24"/>
          <w:szCs w:val="24"/>
          <w:shd w:val="clear" w:color="auto" w:fill="FFFFFF"/>
        </w:rPr>
        <w:t xml:space="preserve">Northwestern Bell </w:t>
      </w:r>
      <w:r w:rsidRPr="00FF6DBB">
        <w:rPr>
          <w:rFonts w:ascii="Calibri" w:hAnsi="Calibri" w:cs="Times New Roman"/>
          <w:iCs/>
          <w:color w:val="000000" w:themeColor="text1"/>
          <w:sz w:val="24"/>
          <w:szCs w:val="24"/>
          <w:shd w:val="clear" w:color="auto" w:fill="FFFFFF"/>
        </w:rPr>
        <w:tab/>
        <w:t>Telephone</w:t>
      </w:r>
      <w:r w:rsidRPr="00FF6DBB">
        <w:rPr>
          <w:rFonts w:ascii="Calibri" w:hAnsi="Calibri" w:cs="Times New Roman"/>
          <w:i/>
          <w:iCs/>
          <w:color w:val="000000" w:themeColor="text1"/>
          <w:sz w:val="24"/>
          <w:szCs w:val="24"/>
          <w:shd w:val="clear" w:color="auto" w:fill="FFFFFF"/>
        </w:rPr>
        <w:t xml:space="preserve"> Co.,</w:t>
      </w:r>
      <w:hyperlink r:id="rId49" w:history="1">
        <w:r w:rsidRPr="00FF6DBB">
          <w:rPr>
            <w:rStyle w:val="Hyperlink"/>
            <w:rFonts w:ascii="Calibri" w:hAnsi="Calibri" w:cs="Times New Roman"/>
            <w:i/>
            <w:color w:val="000000" w:themeColor="text1"/>
            <w:sz w:val="24"/>
            <w:szCs w:val="24"/>
            <w:shd w:val="clear" w:color="auto" w:fill="FFFFFF"/>
          </w:rPr>
          <w:t>492 U. S. 229</w:t>
        </w:r>
      </w:hyperlink>
      <w:r w:rsidRPr="00FF6DBB">
        <w:rPr>
          <w:rFonts w:ascii="Calibri" w:hAnsi="Calibri" w:cs="Times New Roman"/>
          <w:i/>
          <w:color w:val="000000" w:themeColor="text1"/>
          <w:sz w:val="24"/>
          <w:szCs w:val="24"/>
          <w:shd w:val="clear" w:color="auto" w:fill="FFFFFF"/>
        </w:rPr>
        <w:t>, 243-249 (1989);</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iCs/>
          <w:color w:val="000000" w:themeColor="text1"/>
          <w:sz w:val="24"/>
          <w:szCs w:val="24"/>
          <w:shd w:val="clear" w:color="auto" w:fill="FFFFFF"/>
        </w:rPr>
        <w:t>Continental Ill. Nat. Bank</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color w:val="000000" w:themeColor="text1"/>
          <w:sz w:val="24"/>
          <w:szCs w:val="24"/>
          <w:shd w:val="clear" w:color="auto" w:fill="FFFFFF"/>
        </w:rPr>
        <w:t>&amp;</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iCs/>
          <w:color w:val="000000" w:themeColor="text1"/>
          <w:sz w:val="24"/>
          <w:szCs w:val="24"/>
          <w:shd w:val="clear" w:color="auto" w:fill="FFFFFF"/>
        </w:rPr>
        <w:t xml:space="preserve">Trust </w:t>
      </w:r>
      <w:r w:rsidRPr="00FF6DBB">
        <w:rPr>
          <w:rFonts w:ascii="Calibri" w:hAnsi="Calibri" w:cs="Times New Roman"/>
          <w:iCs/>
          <w:color w:val="000000" w:themeColor="text1"/>
          <w:sz w:val="24"/>
          <w:szCs w:val="24"/>
          <w:shd w:val="clear" w:color="auto" w:fill="FFFFFF"/>
        </w:rPr>
        <w:tab/>
        <w:t>Co.</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color w:val="000000" w:themeColor="text1"/>
          <w:sz w:val="24"/>
          <w:szCs w:val="24"/>
          <w:shd w:val="clear" w:color="auto" w:fill="FFFFFF"/>
        </w:rPr>
        <w:t>v.</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iCs/>
          <w:color w:val="000000" w:themeColor="text1"/>
          <w:sz w:val="24"/>
          <w:szCs w:val="24"/>
          <w:shd w:val="clear" w:color="auto" w:fill="FFFFFF"/>
        </w:rPr>
        <w:t>Chicago R.</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color w:val="000000" w:themeColor="text1"/>
          <w:sz w:val="24"/>
          <w:szCs w:val="24"/>
          <w:shd w:val="clear" w:color="auto" w:fill="FFFFFF"/>
        </w:rPr>
        <w:t>1. &amp;</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iCs/>
          <w:color w:val="000000" w:themeColor="text1"/>
          <w:sz w:val="24"/>
          <w:szCs w:val="24"/>
          <w:shd w:val="clear" w:color="auto" w:fill="FFFFFF"/>
        </w:rPr>
        <w:t>P. R. Co</w:t>
      </w:r>
      <w:r w:rsidRPr="00FF6DBB">
        <w:rPr>
          <w:rFonts w:ascii="Calibri" w:hAnsi="Calibri" w:cs="Times New Roman"/>
          <w:i/>
          <w:iCs/>
          <w:color w:val="000000" w:themeColor="text1"/>
          <w:sz w:val="24"/>
          <w:szCs w:val="24"/>
          <w:shd w:val="clear" w:color="auto" w:fill="FFFFFF"/>
        </w:rPr>
        <w:t>.,</w:t>
      </w:r>
      <w:r w:rsidRPr="00FF6DBB">
        <w:rPr>
          <w:rStyle w:val="apple-converted-space"/>
          <w:rFonts w:ascii="Calibri" w:hAnsi="Calibri" w:cs="Times New Roman"/>
          <w:color w:val="000000" w:themeColor="text1"/>
          <w:sz w:val="24"/>
          <w:szCs w:val="24"/>
          <w:shd w:val="clear" w:color="auto" w:fill="FFFFFF"/>
        </w:rPr>
        <w:t> </w:t>
      </w:r>
      <w:hyperlink r:id="rId50" w:history="1">
        <w:r w:rsidRPr="00FF6DBB">
          <w:rPr>
            <w:rStyle w:val="Hyperlink"/>
            <w:rFonts w:ascii="Calibri" w:hAnsi="Calibri" w:cs="Times New Roman"/>
            <w:i/>
            <w:color w:val="000000" w:themeColor="text1"/>
            <w:sz w:val="24"/>
            <w:szCs w:val="24"/>
            <w:shd w:val="clear" w:color="auto" w:fill="FFFFFF"/>
          </w:rPr>
          <w:t>294 U. S. 648</w:t>
        </w:r>
      </w:hyperlink>
      <w:r w:rsidRPr="00FF6DBB">
        <w:rPr>
          <w:rFonts w:ascii="Calibri" w:hAnsi="Calibri" w:cs="Times New Roman"/>
          <w:i/>
          <w:color w:val="000000" w:themeColor="text1"/>
          <w:sz w:val="24"/>
          <w:szCs w:val="24"/>
          <w:shd w:val="clear" w:color="auto" w:fill="FFFFFF"/>
        </w:rPr>
        <w:t xml:space="preserve">, 667-675 (1935). Here, moreover, </w:t>
      </w:r>
      <w:r w:rsidRPr="00FF6DBB">
        <w:rPr>
          <w:rFonts w:ascii="Calibri" w:hAnsi="Calibri" w:cs="Times New Roman"/>
          <w:i/>
          <w:color w:val="000000" w:themeColor="text1"/>
          <w:sz w:val="24"/>
          <w:szCs w:val="24"/>
          <w:shd w:val="clear" w:color="auto" w:fill="FFFFFF"/>
        </w:rPr>
        <w:tab/>
        <w:t xml:space="preserve">limitations on the extent to which principals may be liable in punitive damages for the </w:t>
      </w:r>
      <w:r w:rsidRPr="00FF6DBB">
        <w:rPr>
          <w:rFonts w:ascii="Calibri" w:hAnsi="Calibri" w:cs="Times New Roman"/>
          <w:i/>
          <w:color w:val="000000" w:themeColor="text1"/>
          <w:sz w:val="24"/>
          <w:szCs w:val="24"/>
          <w:shd w:val="clear" w:color="auto" w:fill="FFFFFF"/>
        </w:rPr>
        <w:tab/>
        <w:t xml:space="preserve">torts of their agents was the subject of discussion by both the en bane majority and </w:t>
      </w:r>
      <w:r w:rsidRPr="00FF6DBB">
        <w:rPr>
          <w:rFonts w:ascii="Calibri" w:hAnsi="Calibri" w:cs="Times New Roman"/>
          <w:i/>
          <w:color w:val="000000" w:themeColor="text1"/>
          <w:sz w:val="24"/>
          <w:szCs w:val="24"/>
          <w:shd w:val="clear" w:color="auto" w:fill="FFFFFF"/>
        </w:rPr>
        <w:tab/>
        <w:t>dissent, see 139 F. 3d, at 968;</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i/>
          <w:iCs/>
          <w:color w:val="000000" w:themeColor="text1"/>
          <w:sz w:val="24"/>
          <w:szCs w:val="24"/>
          <w:shd w:val="clear" w:color="auto" w:fill="FFFFFF"/>
        </w:rPr>
        <w:t>id.,</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i/>
          <w:color w:val="000000" w:themeColor="text1"/>
          <w:sz w:val="24"/>
          <w:szCs w:val="24"/>
          <w:shd w:val="clear" w:color="auto" w:fill="FFFFFF"/>
        </w:rPr>
        <w:t>at 974 (Tatel, J., dissenting),</w:t>
      </w:r>
      <w:r w:rsidRPr="00FF6DBB">
        <w:rPr>
          <w:rStyle w:val="apple-converted-space"/>
          <w:rFonts w:ascii="Calibri" w:hAnsi="Calibri" w:cs="Times New Roman"/>
          <w:color w:val="000000" w:themeColor="text1"/>
          <w:sz w:val="24"/>
          <w:szCs w:val="24"/>
          <w:shd w:val="clear" w:color="auto" w:fill="FFFFFF"/>
        </w:rPr>
        <w:t> </w:t>
      </w:r>
      <w:r w:rsidRPr="00FF6DBB">
        <w:rPr>
          <w:rFonts w:ascii="Calibri" w:hAnsi="Calibri" w:cs="Times New Roman"/>
          <w:i/>
          <w:iCs/>
          <w:color w:val="000000" w:themeColor="text1"/>
          <w:sz w:val="24"/>
          <w:szCs w:val="24"/>
          <w:shd w:val="clear" w:color="auto" w:fill="FFFFFF"/>
        </w:rPr>
        <w:t>amicus”</w:t>
      </w:r>
      <w:r w:rsidRPr="00FF6DBB">
        <w:rPr>
          <w:rFonts w:ascii="Calibri" w:hAnsi="Calibri" w:cs="Times New Roman"/>
          <w:i/>
          <w:color w:val="000000" w:themeColor="text1"/>
          <w:sz w:val="24"/>
          <w:szCs w:val="24"/>
        </w:rPr>
        <w:tab/>
      </w:r>
    </w:p>
    <w:p w:rsidR="0063670F" w:rsidRPr="00FF6DBB" w:rsidRDefault="0063670F" w:rsidP="00E434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 xml:space="preserve">This court, like the court below, is duty bound to take judicial notice of legislation. Section 3 of the General Interpretation Act provides that </w:t>
      </w:r>
      <w:r w:rsidRPr="00FF6DBB">
        <w:rPr>
          <w:rFonts w:ascii="Calibri" w:hAnsi="Calibri" w:cs="Times New Roman"/>
          <w:color w:val="000000" w:themeColor="text1"/>
          <w:sz w:val="24"/>
          <w:szCs w:val="24"/>
        </w:rPr>
        <w:tab/>
        <w:t xml:space="preserve">“Every Act enacted by Parliament shall be a public Act and shall be judicially noticed as such.” Equally a court is bound to take judicial notice of judicial decisions. In </w:t>
      </w:r>
      <w:r w:rsidRPr="00FF6DBB">
        <w:rPr>
          <w:rFonts w:ascii="Calibri" w:hAnsi="Calibri" w:cs="Times New Roman"/>
          <w:i/>
          <w:color w:val="000000" w:themeColor="text1"/>
          <w:sz w:val="24"/>
          <w:szCs w:val="24"/>
        </w:rPr>
        <w:t>Kamen v Kemper Financial Services, Inc et al</w:t>
      </w:r>
      <w:r w:rsidRPr="00FF6DBB">
        <w:rPr>
          <w:rFonts w:ascii="Calibri" w:hAnsi="Calibri" w:cs="Times New Roman"/>
          <w:color w:val="000000" w:themeColor="text1"/>
          <w:sz w:val="24"/>
          <w:szCs w:val="24"/>
        </w:rPr>
        <w:t>, 500 US 90, 99, in the Supreme Court of the United States, Marshall, JA, continued:</w:t>
      </w:r>
    </w:p>
    <w:p w:rsidR="0063670F" w:rsidRPr="00FF6DBB" w:rsidRDefault="0063670F" w:rsidP="00E434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t>“</w:t>
      </w:r>
      <w:r w:rsidRPr="00FF6DBB">
        <w:rPr>
          <w:rFonts w:ascii="Calibri" w:hAnsi="Calibri" w:cs="Times New Roman"/>
          <w:i/>
          <w:color w:val="000000" w:themeColor="text1"/>
          <w:sz w:val="24"/>
          <w:szCs w:val="24"/>
        </w:rPr>
        <w:t xml:space="preserve">The law of any State of the Union, whether depending upon </w:t>
      </w:r>
      <w:r w:rsidRPr="00FF6DBB">
        <w:rPr>
          <w:rFonts w:ascii="Calibri" w:hAnsi="Calibri" w:cs="Times New Roman"/>
          <w:i/>
          <w:color w:val="000000" w:themeColor="text1"/>
          <w:sz w:val="24"/>
          <w:szCs w:val="24"/>
          <w:u w:val="single"/>
        </w:rPr>
        <w:t xml:space="preserve">statutes </w:t>
      </w:r>
      <w:r w:rsidRPr="00FF6DBB">
        <w:rPr>
          <w:rFonts w:ascii="Calibri" w:hAnsi="Calibri" w:cs="Times New Roman"/>
          <w:i/>
          <w:color w:val="000000" w:themeColor="text1"/>
          <w:sz w:val="24"/>
          <w:szCs w:val="24"/>
        </w:rPr>
        <w:t xml:space="preserve">or </w:t>
      </w:r>
      <w:r w:rsidRPr="00FF6DBB">
        <w:rPr>
          <w:rFonts w:ascii="Calibri" w:hAnsi="Calibri" w:cs="Times New Roman"/>
          <w:i/>
          <w:color w:val="000000" w:themeColor="text1"/>
          <w:sz w:val="24"/>
          <w:szCs w:val="24"/>
          <w:u w:val="single"/>
        </w:rPr>
        <w:t xml:space="preserve">judicial </w:t>
      </w:r>
      <w:r w:rsidRPr="00FF6DBB">
        <w:rPr>
          <w:rFonts w:ascii="Calibri" w:hAnsi="Calibri" w:cs="Times New Roman"/>
          <w:i/>
          <w:color w:val="000000" w:themeColor="text1"/>
          <w:sz w:val="24"/>
          <w:szCs w:val="24"/>
        </w:rPr>
        <w:tab/>
      </w:r>
      <w:r w:rsidRPr="00FF6DBB">
        <w:rPr>
          <w:rFonts w:ascii="Calibri" w:hAnsi="Calibri" w:cs="Times New Roman"/>
          <w:i/>
          <w:color w:val="000000" w:themeColor="text1"/>
          <w:sz w:val="24"/>
          <w:szCs w:val="24"/>
          <w:u w:val="single"/>
        </w:rPr>
        <w:t>opinions</w:t>
      </w:r>
      <w:r w:rsidRPr="00FF6DBB">
        <w:rPr>
          <w:rFonts w:ascii="Calibri" w:hAnsi="Calibri" w:cs="Times New Roman"/>
          <w:i/>
          <w:color w:val="000000" w:themeColor="text1"/>
          <w:sz w:val="24"/>
          <w:szCs w:val="24"/>
        </w:rPr>
        <w:t xml:space="preserve">, is a matter of which the courts of United States are bound to take judicial </w:t>
      </w:r>
      <w:r w:rsidRPr="00FF6DBB">
        <w:rPr>
          <w:rFonts w:ascii="Calibri" w:hAnsi="Calibri" w:cs="Times New Roman"/>
          <w:i/>
          <w:color w:val="000000" w:themeColor="text1"/>
          <w:sz w:val="24"/>
          <w:szCs w:val="24"/>
        </w:rPr>
        <w:tab/>
        <w:t xml:space="preserve">notice, without </w:t>
      </w:r>
      <w:r w:rsidRPr="00FF6DBB">
        <w:rPr>
          <w:rFonts w:ascii="Calibri" w:hAnsi="Calibri" w:cs="Times New Roman"/>
          <w:i/>
          <w:color w:val="000000" w:themeColor="text1"/>
          <w:sz w:val="24"/>
          <w:szCs w:val="24"/>
          <w:u w:val="single"/>
        </w:rPr>
        <w:t xml:space="preserve">plea </w:t>
      </w:r>
      <w:r w:rsidRPr="00FF6DBB">
        <w:rPr>
          <w:rFonts w:ascii="Calibri" w:hAnsi="Calibri" w:cs="Times New Roman"/>
          <w:i/>
          <w:color w:val="000000" w:themeColor="text1"/>
          <w:sz w:val="24"/>
          <w:szCs w:val="24"/>
        </w:rPr>
        <w:t xml:space="preserve">and </w:t>
      </w:r>
      <w:r w:rsidRPr="00FF6DBB">
        <w:rPr>
          <w:rFonts w:ascii="Calibri" w:hAnsi="Calibri" w:cs="Times New Roman"/>
          <w:i/>
          <w:color w:val="000000" w:themeColor="text1"/>
          <w:sz w:val="24"/>
          <w:szCs w:val="24"/>
          <w:u w:val="single"/>
        </w:rPr>
        <w:t>proof.</w:t>
      </w:r>
      <w:r w:rsidRPr="00FF6DBB">
        <w:rPr>
          <w:rFonts w:ascii="Calibri" w:hAnsi="Calibri" w:cs="Times New Roman"/>
          <w:i/>
          <w:color w:val="000000" w:themeColor="text1"/>
          <w:sz w:val="24"/>
          <w:szCs w:val="24"/>
        </w:rPr>
        <w:t>“</w:t>
      </w:r>
    </w:p>
    <w:p w:rsidR="0063670F" w:rsidRPr="00FF6DBB" w:rsidRDefault="0063670F" w:rsidP="00E434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 xml:space="preserve">The only decision on this matter after the Consumer Protection Act 2003 is </w:t>
      </w:r>
      <w:r w:rsidRPr="00FF6DBB">
        <w:rPr>
          <w:rFonts w:ascii="Calibri" w:hAnsi="Calibri" w:cs="Times New Roman"/>
          <w:i/>
          <w:color w:val="000000" w:themeColor="text1"/>
          <w:sz w:val="24"/>
          <w:szCs w:val="24"/>
        </w:rPr>
        <w:t>Hashmi v DHL Express</w:t>
      </w:r>
      <w:r w:rsidRPr="00FF6DBB">
        <w:rPr>
          <w:rFonts w:ascii="Calibri" w:hAnsi="Calibri" w:cs="Times New Roman"/>
          <w:color w:val="000000" w:themeColor="text1"/>
          <w:sz w:val="24"/>
          <w:szCs w:val="24"/>
        </w:rPr>
        <w:t xml:space="preserve"> .That decision was </w:t>
      </w:r>
      <w:r w:rsidRPr="00FF6DBB">
        <w:rPr>
          <w:rFonts w:ascii="Calibri" w:hAnsi="Calibri" w:cs="Times New Roman"/>
          <w:i/>
          <w:color w:val="000000" w:themeColor="text1"/>
          <w:sz w:val="24"/>
          <w:szCs w:val="24"/>
        </w:rPr>
        <w:t>per incuriam</w:t>
      </w:r>
      <w:r w:rsidRPr="00FF6DBB">
        <w:rPr>
          <w:rFonts w:ascii="Calibri" w:hAnsi="Calibri" w:cs="Times New Roman"/>
          <w:color w:val="000000" w:themeColor="text1"/>
          <w:sz w:val="24"/>
          <w:szCs w:val="24"/>
        </w:rPr>
        <w:t xml:space="preserve"> the Consumer Protection Act. It is not binding on the court below </w:t>
      </w:r>
      <w:r w:rsidRPr="00FF6DBB">
        <w:rPr>
          <w:rFonts w:ascii="Calibri" w:hAnsi="Calibri" w:cs="Times New Roman"/>
          <w:color w:val="000000" w:themeColor="text1"/>
          <w:sz w:val="24"/>
          <w:szCs w:val="24"/>
        </w:rPr>
        <w:lastRenderedPageBreak/>
        <w:t>and is not, therefore, persuasive in this court</w:t>
      </w:r>
      <w:r w:rsidRPr="00FF6DBB">
        <w:rPr>
          <w:rFonts w:ascii="Calibri" w:hAnsi="Calibri" w:cs="Times New Roman"/>
          <w:i/>
          <w:color w:val="000000" w:themeColor="text1"/>
          <w:sz w:val="24"/>
          <w:szCs w:val="24"/>
        </w:rPr>
        <w:t>.</w:t>
      </w:r>
      <w:r w:rsidRPr="00FF6DBB">
        <w:rPr>
          <w:rFonts w:ascii="Calibri" w:hAnsi="Calibri" w:cs="Times New Roman"/>
          <w:color w:val="000000" w:themeColor="text1"/>
          <w:sz w:val="24"/>
          <w:szCs w:val="24"/>
        </w:rPr>
        <w:t xml:space="preserve"> This court and the court below must, certainly, take judicial notice of a statute, namely, the Consumer Protection Act.</w:t>
      </w:r>
    </w:p>
    <w:p w:rsidR="0063670F" w:rsidRPr="00FF6DBB" w:rsidRDefault="0063670F" w:rsidP="00E434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 xml:space="preserve">The court must then apply the correct law. A court under section 3 of the General Interpretation Act must take judicial notice of a statute and when it does it is duty bound to apply it even if parties never raised it. In </w:t>
      </w:r>
      <w:r w:rsidRPr="00FF6DBB">
        <w:rPr>
          <w:rFonts w:ascii="Calibri" w:hAnsi="Calibri" w:cs="Times New Roman"/>
          <w:i/>
          <w:color w:val="000000" w:themeColor="text1"/>
          <w:sz w:val="24"/>
          <w:szCs w:val="24"/>
        </w:rPr>
        <w:t xml:space="preserve">Patterson v State of Alabama </w:t>
      </w:r>
      <w:r w:rsidRPr="00FF6DBB">
        <w:rPr>
          <w:rFonts w:ascii="Calibri" w:hAnsi="Calibri" w:cs="Times New Roman"/>
          <w:color w:val="000000" w:themeColor="text1"/>
          <w:sz w:val="24"/>
          <w:szCs w:val="24"/>
        </w:rPr>
        <w:t>294 US 600, 606, Hughes, C.J., in the Supreme Court of the United States:</w:t>
      </w:r>
    </w:p>
    <w:p w:rsidR="0063670F" w:rsidRPr="00FF6DBB" w:rsidRDefault="0063670F" w:rsidP="00E434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w:t>
      </w:r>
      <w:r w:rsidRPr="00FF6DBB">
        <w:rPr>
          <w:rFonts w:ascii="Calibri" w:hAnsi="Calibri" w:cs="Times New Roman"/>
          <w:i/>
          <w:color w:val="000000" w:themeColor="text1"/>
          <w:sz w:val="24"/>
          <w:szCs w:val="24"/>
        </w:rPr>
        <w:t xml:space="preserve">We have frequently heard that in the exercise of our appellate jurisdiction we have </w:t>
      </w:r>
      <w:r w:rsidRPr="00FF6DBB">
        <w:rPr>
          <w:rFonts w:ascii="Calibri" w:hAnsi="Calibri" w:cs="Times New Roman"/>
          <w:i/>
          <w:color w:val="000000" w:themeColor="text1"/>
          <w:sz w:val="24"/>
          <w:szCs w:val="24"/>
        </w:rPr>
        <w:tab/>
        <w:t xml:space="preserve">power not only to correct error in the judgement under review but </w:t>
      </w:r>
      <w:r w:rsidRPr="00FF6DBB">
        <w:rPr>
          <w:rFonts w:ascii="Calibri" w:hAnsi="Calibri" w:cs="Times New Roman"/>
          <w:i/>
          <w:color w:val="000000" w:themeColor="text1"/>
          <w:sz w:val="24"/>
          <w:szCs w:val="24"/>
        </w:rPr>
        <w:tab/>
        <w:t xml:space="preserve">to make such </w:t>
      </w:r>
      <w:r w:rsidRPr="00FF6DBB">
        <w:rPr>
          <w:rFonts w:ascii="Calibri" w:hAnsi="Calibri" w:cs="Times New Roman"/>
          <w:i/>
          <w:color w:val="000000" w:themeColor="text1"/>
          <w:sz w:val="24"/>
          <w:szCs w:val="24"/>
        </w:rPr>
        <w:tab/>
        <w:t xml:space="preserve">disposition of the case as justice requires. And in determining what justice does require </w:t>
      </w:r>
      <w:r w:rsidRPr="00FF6DBB">
        <w:rPr>
          <w:rFonts w:ascii="Calibri" w:hAnsi="Calibri" w:cs="Times New Roman"/>
          <w:i/>
          <w:color w:val="000000" w:themeColor="text1"/>
          <w:sz w:val="24"/>
          <w:szCs w:val="24"/>
        </w:rPr>
        <w:tab/>
        <w:t xml:space="preserve">the court is bound to consider any change either in </w:t>
      </w:r>
      <w:r w:rsidRPr="00FF6DBB">
        <w:rPr>
          <w:rFonts w:ascii="Calibri" w:hAnsi="Calibri" w:cs="Times New Roman"/>
          <w:i/>
          <w:color w:val="000000" w:themeColor="text1"/>
          <w:sz w:val="24"/>
          <w:szCs w:val="24"/>
        </w:rPr>
        <w:tab/>
        <w:t xml:space="preserve">fact or law, which has supervened </w:t>
      </w:r>
      <w:r w:rsidRPr="00FF6DBB">
        <w:rPr>
          <w:rFonts w:ascii="Calibri" w:hAnsi="Calibri" w:cs="Times New Roman"/>
          <w:i/>
          <w:color w:val="000000" w:themeColor="text1"/>
          <w:sz w:val="24"/>
          <w:szCs w:val="24"/>
        </w:rPr>
        <w:tab/>
        <w:t xml:space="preserve">since the judgement was entered. We may recognize such a change, which may affect the </w:t>
      </w:r>
      <w:r w:rsidRPr="00FF6DBB">
        <w:rPr>
          <w:rFonts w:ascii="Calibri" w:hAnsi="Calibri" w:cs="Times New Roman"/>
          <w:i/>
          <w:color w:val="000000" w:themeColor="text1"/>
          <w:sz w:val="24"/>
          <w:szCs w:val="24"/>
        </w:rPr>
        <w:tab/>
        <w:t xml:space="preserve">result by setting aside the judgement and remanding the case so that the court may be </w:t>
      </w:r>
      <w:r w:rsidRPr="00FF6DBB">
        <w:rPr>
          <w:rFonts w:ascii="Calibri" w:hAnsi="Calibri" w:cs="Times New Roman"/>
          <w:i/>
          <w:color w:val="000000" w:themeColor="text1"/>
          <w:sz w:val="24"/>
          <w:szCs w:val="24"/>
        </w:rPr>
        <w:tab/>
        <w:t xml:space="preserve">free to act. We have said that to do this is not to review, in any proper sense of the term, </w:t>
      </w:r>
      <w:r w:rsidRPr="00FF6DBB">
        <w:rPr>
          <w:rFonts w:ascii="Calibri" w:hAnsi="Calibri" w:cs="Times New Roman"/>
          <w:i/>
          <w:color w:val="000000" w:themeColor="text1"/>
          <w:sz w:val="24"/>
          <w:szCs w:val="24"/>
        </w:rPr>
        <w:tab/>
        <w:t xml:space="preserve">the decision of the state court upon a none federal question, but only to deal </w:t>
      </w:r>
      <w:r w:rsidRPr="00FF6DBB">
        <w:rPr>
          <w:rFonts w:ascii="Calibri" w:hAnsi="Calibri" w:cs="Times New Roman"/>
          <w:i/>
          <w:color w:val="000000" w:themeColor="text1"/>
          <w:sz w:val="24"/>
          <w:szCs w:val="24"/>
        </w:rPr>
        <w:tab/>
        <w:t xml:space="preserve">appropriately with the matter arising since judgement having a bearing upon the right </w:t>
      </w:r>
      <w:r w:rsidRPr="00FF6DBB">
        <w:rPr>
          <w:rFonts w:ascii="Calibri" w:hAnsi="Calibri" w:cs="Times New Roman"/>
          <w:i/>
          <w:color w:val="000000" w:themeColor="text1"/>
          <w:sz w:val="24"/>
          <w:szCs w:val="24"/>
        </w:rPr>
        <w:tab/>
        <w:t xml:space="preserve">disposition of the case. </w:t>
      </w:r>
      <w:r w:rsidRPr="00FF6DBB">
        <w:rPr>
          <w:rFonts w:ascii="Calibri" w:hAnsi="Calibri" w:cs="Times New Roman"/>
          <w:color w:val="000000" w:themeColor="text1"/>
          <w:sz w:val="24"/>
          <w:szCs w:val="24"/>
        </w:rPr>
        <w:t>”</w:t>
      </w:r>
    </w:p>
    <w:p w:rsidR="0063670F" w:rsidRPr="00FF6DBB" w:rsidRDefault="0063670F" w:rsidP="00E434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The duty of the court on appeal to apply the law as it is at the time of the judgment</w:t>
      </w:r>
    </w:p>
    <w:p w:rsidR="0063670F" w:rsidRPr="00FF6DBB" w:rsidRDefault="0063670F" w:rsidP="00E434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At the time of the judgment of the court below, the laws was not as the cases, some with assistance from Counsel, your Lordships and I cited. The law changed dramatically in 2003 with the Consumer Protections Act. This court, like the court below, is duty bound to apply the law as it is and was at the time (</w:t>
      </w:r>
      <w:r w:rsidRPr="00FF6DBB">
        <w:rPr>
          <w:rFonts w:ascii="Calibri" w:hAnsi="Calibri" w:cs="Times New Roman"/>
          <w:i/>
          <w:iCs/>
          <w:color w:val="000000" w:themeColor="text1"/>
          <w:sz w:val="24"/>
          <w:szCs w:val="24"/>
        </w:rPr>
        <w:t>Gulf Offshore Co. v. Mobil Oil Corp.,</w:t>
      </w:r>
      <w:r w:rsidRPr="00FF6DBB">
        <w:rPr>
          <w:rStyle w:val="apple-converted-space"/>
          <w:rFonts w:ascii="Calibri" w:hAnsi="Calibri" w:cs="Times New Roman"/>
          <w:color w:val="000000" w:themeColor="text1"/>
          <w:sz w:val="24"/>
          <w:szCs w:val="24"/>
        </w:rPr>
        <w:t> </w:t>
      </w:r>
      <w:hyperlink r:id="rId51" w:history="1">
        <w:r w:rsidRPr="00FF6DBB">
          <w:rPr>
            <w:rStyle w:val="Hyperlink"/>
            <w:rFonts w:ascii="Calibri" w:hAnsi="Calibri" w:cs="Times New Roman"/>
            <w:color w:val="000000" w:themeColor="text1"/>
            <w:sz w:val="24"/>
            <w:szCs w:val="24"/>
          </w:rPr>
          <w:t>453 U.S. 473</w:t>
        </w:r>
      </w:hyperlink>
      <w:r w:rsidRPr="00FF6DBB">
        <w:rPr>
          <w:rFonts w:ascii="Calibri" w:hAnsi="Calibri" w:cs="Times New Roman"/>
          <w:color w:val="000000" w:themeColor="text1"/>
          <w:sz w:val="24"/>
          <w:szCs w:val="24"/>
        </w:rPr>
        <w:t>,486 n. 16,</w:t>
      </w:r>
      <w:r w:rsidRPr="00FF6DBB">
        <w:rPr>
          <w:rStyle w:val="apple-converted-space"/>
          <w:rFonts w:ascii="Calibri" w:hAnsi="Calibri" w:cs="Times New Roman"/>
          <w:color w:val="000000" w:themeColor="text1"/>
          <w:sz w:val="24"/>
          <w:szCs w:val="24"/>
        </w:rPr>
        <w:t> </w:t>
      </w:r>
      <w:hyperlink r:id="rId52" w:history="1">
        <w:r w:rsidRPr="00FF6DBB">
          <w:rPr>
            <w:rStyle w:val="Hyperlink"/>
            <w:rFonts w:ascii="Calibri" w:hAnsi="Calibri" w:cs="Times New Roman"/>
            <w:color w:val="000000" w:themeColor="text1"/>
            <w:sz w:val="24"/>
            <w:szCs w:val="24"/>
          </w:rPr>
          <w:t>101 S.Ct. 2870</w:t>
        </w:r>
      </w:hyperlink>
      <w:r w:rsidRPr="00FF6DBB">
        <w:rPr>
          <w:rFonts w:ascii="Calibri" w:hAnsi="Calibri" w:cs="Times New Roman"/>
          <w:color w:val="000000" w:themeColor="text1"/>
          <w:sz w:val="24"/>
          <w:szCs w:val="24"/>
        </w:rPr>
        <w:t>, 2879 n. 16,</w:t>
      </w:r>
      <w:r w:rsidRPr="00FF6DBB">
        <w:rPr>
          <w:rStyle w:val="apple-converted-space"/>
          <w:rFonts w:ascii="Calibri" w:hAnsi="Calibri" w:cs="Times New Roman"/>
          <w:color w:val="000000" w:themeColor="text1"/>
          <w:sz w:val="24"/>
          <w:szCs w:val="24"/>
        </w:rPr>
        <w:t> </w:t>
      </w:r>
      <w:hyperlink r:id="rId53" w:history="1">
        <w:r w:rsidRPr="00FF6DBB">
          <w:rPr>
            <w:rStyle w:val="Hyperlink"/>
            <w:rFonts w:ascii="Calibri" w:hAnsi="Calibri" w:cs="Times New Roman"/>
            <w:color w:val="000000" w:themeColor="text1"/>
            <w:sz w:val="24"/>
            <w:szCs w:val="24"/>
          </w:rPr>
          <w:t>69 L.Ed.2d 784</w:t>
        </w:r>
      </w:hyperlink>
      <w:r w:rsidRPr="00FF6DBB">
        <w:rPr>
          <w:rStyle w:val="apple-converted-space"/>
          <w:rFonts w:ascii="Calibri" w:hAnsi="Calibri" w:cs="Times New Roman"/>
          <w:color w:val="000000" w:themeColor="text1"/>
          <w:sz w:val="24"/>
          <w:szCs w:val="24"/>
        </w:rPr>
        <w:t> </w:t>
      </w:r>
      <w:r w:rsidRPr="00FF6DBB">
        <w:rPr>
          <w:rFonts w:ascii="Calibri" w:hAnsi="Calibri" w:cs="Times New Roman"/>
          <w:color w:val="000000" w:themeColor="text1"/>
          <w:sz w:val="24"/>
          <w:szCs w:val="24"/>
        </w:rPr>
        <w:t>(1981);</w:t>
      </w:r>
      <w:r w:rsidRPr="00FF6DBB">
        <w:rPr>
          <w:rStyle w:val="apple-converted-space"/>
          <w:rFonts w:ascii="Calibri" w:hAnsi="Calibri" w:cs="Times New Roman"/>
          <w:color w:val="000000" w:themeColor="text1"/>
          <w:sz w:val="24"/>
          <w:szCs w:val="24"/>
        </w:rPr>
        <w:t> </w:t>
      </w:r>
      <w:r w:rsidRPr="00FF6DBB">
        <w:rPr>
          <w:rFonts w:ascii="Calibri" w:hAnsi="Calibri" w:cs="Times New Roman"/>
          <w:i/>
          <w:iCs/>
          <w:color w:val="000000" w:themeColor="text1"/>
          <w:sz w:val="24"/>
          <w:szCs w:val="24"/>
        </w:rPr>
        <w:t>Bradley v. School Bd. of Richmond,</w:t>
      </w:r>
      <w:r w:rsidRPr="00FF6DBB">
        <w:rPr>
          <w:rStyle w:val="apple-converted-space"/>
          <w:rFonts w:ascii="Calibri" w:hAnsi="Calibri" w:cs="Times New Roman"/>
          <w:color w:val="000000" w:themeColor="text1"/>
          <w:sz w:val="24"/>
          <w:szCs w:val="24"/>
        </w:rPr>
        <w:t> </w:t>
      </w:r>
      <w:hyperlink r:id="rId54" w:anchor="p711" w:history="1">
        <w:r w:rsidRPr="00FF6DBB">
          <w:rPr>
            <w:rStyle w:val="Hyperlink"/>
            <w:rFonts w:ascii="Calibri" w:hAnsi="Calibri" w:cs="Times New Roman"/>
            <w:color w:val="000000" w:themeColor="text1"/>
            <w:sz w:val="24"/>
            <w:szCs w:val="24"/>
          </w:rPr>
          <w:t>416 U.S. 696, 711</w:t>
        </w:r>
      </w:hyperlink>
      <w:r w:rsidRPr="00FF6DBB">
        <w:rPr>
          <w:rFonts w:ascii="Calibri" w:hAnsi="Calibri" w:cs="Times New Roman"/>
          <w:color w:val="000000" w:themeColor="text1"/>
          <w:sz w:val="24"/>
          <w:szCs w:val="24"/>
          <w:u w:val="single"/>
        </w:rPr>
        <w:t>,</w:t>
      </w:r>
      <w:hyperlink r:id="rId55" w:anchor="p2016" w:history="1">
        <w:r w:rsidRPr="00FF6DBB">
          <w:rPr>
            <w:rStyle w:val="Hyperlink"/>
            <w:rFonts w:ascii="Calibri" w:hAnsi="Calibri" w:cs="Times New Roman"/>
            <w:color w:val="000000" w:themeColor="text1"/>
            <w:sz w:val="24"/>
            <w:szCs w:val="24"/>
          </w:rPr>
          <w:t>94 S.Ct. 2006, 2016</w:t>
        </w:r>
      </w:hyperlink>
      <w:r w:rsidRPr="00FF6DBB">
        <w:rPr>
          <w:rFonts w:ascii="Calibri" w:hAnsi="Calibri" w:cs="Times New Roman"/>
          <w:color w:val="000000" w:themeColor="text1"/>
          <w:sz w:val="24"/>
          <w:szCs w:val="24"/>
          <w:u w:val="single"/>
        </w:rPr>
        <w:t>,</w:t>
      </w:r>
      <w:r w:rsidRPr="00FF6DBB">
        <w:rPr>
          <w:rStyle w:val="apple-converted-space"/>
          <w:rFonts w:ascii="Calibri" w:hAnsi="Calibri" w:cs="Times New Roman"/>
          <w:color w:val="000000" w:themeColor="text1"/>
          <w:sz w:val="24"/>
          <w:szCs w:val="24"/>
          <w:u w:val="single"/>
        </w:rPr>
        <w:t> </w:t>
      </w:r>
      <w:r w:rsidRPr="00FF6DBB">
        <w:rPr>
          <w:rStyle w:val="unlinked-ref"/>
          <w:rFonts w:ascii="Calibri" w:hAnsi="Calibri" w:cs="Times New Roman"/>
          <w:color w:val="000000" w:themeColor="text1"/>
          <w:sz w:val="24"/>
          <w:szCs w:val="24"/>
        </w:rPr>
        <w:t>40 L.Ed.2d 476</w:t>
      </w:r>
      <w:r w:rsidRPr="00FF6DBB">
        <w:rPr>
          <w:rStyle w:val="apple-converted-space"/>
          <w:rFonts w:ascii="Calibri" w:hAnsi="Calibri" w:cs="Times New Roman"/>
          <w:color w:val="000000" w:themeColor="text1"/>
          <w:sz w:val="24"/>
          <w:szCs w:val="24"/>
        </w:rPr>
        <w:t> </w:t>
      </w:r>
      <w:r w:rsidRPr="00FF6DBB">
        <w:rPr>
          <w:rFonts w:ascii="Calibri" w:hAnsi="Calibri" w:cs="Times New Roman"/>
          <w:color w:val="000000" w:themeColor="text1"/>
          <w:sz w:val="24"/>
          <w:szCs w:val="24"/>
        </w:rPr>
        <w:t>(1974);</w:t>
      </w:r>
      <w:r w:rsidRPr="00FF6DBB">
        <w:rPr>
          <w:rStyle w:val="apple-converted-space"/>
          <w:rFonts w:ascii="Calibri" w:hAnsi="Calibri" w:cs="Times New Roman"/>
          <w:color w:val="000000" w:themeColor="text1"/>
          <w:sz w:val="24"/>
          <w:szCs w:val="24"/>
        </w:rPr>
        <w:t> </w:t>
      </w:r>
      <w:r w:rsidRPr="00FF6DBB">
        <w:rPr>
          <w:rFonts w:ascii="Calibri" w:hAnsi="Calibri" w:cs="Times New Roman"/>
          <w:i/>
          <w:iCs/>
          <w:color w:val="000000" w:themeColor="text1"/>
          <w:sz w:val="24"/>
          <w:szCs w:val="24"/>
        </w:rPr>
        <w:t>Jones v. Preuit Mauldin,</w:t>
      </w:r>
      <w:r w:rsidRPr="00FF6DBB">
        <w:rPr>
          <w:rStyle w:val="apple-converted-space"/>
          <w:rFonts w:ascii="Calibri" w:hAnsi="Calibri" w:cs="Times New Roman"/>
          <w:color w:val="000000" w:themeColor="text1"/>
          <w:sz w:val="24"/>
          <w:szCs w:val="24"/>
        </w:rPr>
        <w:t> </w:t>
      </w:r>
      <w:hyperlink r:id="rId56" w:anchor="p1483" w:history="1">
        <w:r w:rsidRPr="00FF6DBB">
          <w:rPr>
            <w:rStyle w:val="Hyperlink"/>
            <w:rFonts w:ascii="Calibri" w:hAnsi="Calibri" w:cs="Times New Roman"/>
            <w:color w:val="000000" w:themeColor="text1"/>
            <w:sz w:val="24"/>
            <w:szCs w:val="24"/>
          </w:rPr>
          <w:t>876 F.2d 1480, 1483</w:t>
        </w:r>
      </w:hyperlink>
      <w:r w:rsidRPr="00FF6DBB">
        <w:rPr>
          <w:rFonts w:ascii="Calibri" w:hAnsi="Calibri" w:cs="Times New Roman"/>
          <w:color w:val="000000" w:themeColor="text1"/>
          <w:sz w:val="24"/>
          <w:szCs w:val="24"/>
        </w:rPr>
        <w:t>(11th Cir. 1989) (</w:t>
      </w:r>
      <w:r w:rsidRPr="00FF6DBB">
        <w:rPr>
          <w:rStyle w:val="apple-converted-space"/>
          <w:rFonts w:ascii="Calibri" w:hAnsi="Calibri" w:cs="Times New Roman"/>
          <w:color w:val="000000" w:themeColor="text1"/>
          <w:sz w:val="24"/>
          <w:szCs w:val="24"/>
        </w:rPr>
        <w:t> </w:t>
      </w:r>
      <w:r w:rsidRPr="00FF6DBB">
        <w:rPr>
          <w:rFonts w:ascii="Calibri" w:hAnsi="Calibri" w:cs="Times New Roman"/>
          <w:i/>
          <w:iCs/>
          <w:color w:val="000000" w:themeColor="text1"/>
          <w:sz w:val="24"/>
          <w:szCs w:val="24"/>
        </w:rPr>
        <w:t>en banc</w:t>
      </w:r>
      <w:r w:rsidRPr="00FF6DBB">
        <w:rPr>
          <w:rFonts w:ascii="Calibri" w:hAnsi="Calibri" w:cs="Times New Roman"/>
          <w:color w:val="000000" w:themeColor="text1"/>
          <w:sz w:val="24"/>
          <w:szCs w:val="24"/>
        </w:rPr>
        <w:t xml:space="preserve">).  In </w:t>
      </w:r>
      <w:r w:rsidRPr="00FF6DBB">
        <w:rPr>
          <w:rFonts w:ascii="Calibri" w:hAnsi="Calibri" w:cs="Times New Roman"/>
          <w:i/>
          <w:iCs/>
          <w:color w:val="000000" w:themeColor="text1"/>
          <w:sz w:val="24"/>
          <w:szCs w:val="24"/>
        </w:rPr>
        <w:t>McGinnis v. Ingram Equip. Co.</w:t>
      </w:r>
      <w:r w:rsidRPr="00FF6DBB">
        <w:rPr>
          <w:rFonts w:ascii="Calibri" w:hAnsi="Calibri" w:cs="Times New Roman"/>
          <w:color w:val="000000" w:themeColor="text1"/>
          <w:sz w:val="24"/>
          <w:szCs w:val="24"/>
        </w:rPr>
        <w:t xml:space="preserve"> (p. 1496) Cox, J said:</w:t>
      </w:r>
    </w:p>
    <w:p w:rsidR="0063670F" w:rsidRPr="00FF6DBB" w:rsidRDefault="0063670F" w:rsidP="00E4349A">
      <w:pPr>
        <w:pStyle w:val="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360" w:lineRule="auto"/>
        <w:jc w:val="both"/>
        <w:rPr>
          <w:rFonts w:ascii="Calibri" w:hAnsi="Calibri"/>
          <w:i/>
          <w:color w:val="000000" w:themeColor="text1"/>
        </w:rPr>
      </w:pPr>
      <w:r w:rsidRPr="00FF6DBB">
        <w:rPr>
          <w:rFonts w:ascii="Calibri" w:hAnsi="Calibri"/>
          <w:color w:val="000000" w:themeColor="text1"/>
        </w:rPr>
        <w:tab/>
      </w:r>
      <w:r w:rsidRPr="00FF6DBB">
        <w:rPr>
          <w:rFonts w:ascii="Calibri" w:hAnsi="Calibri"/>
          <w:i/>
          <w:color w:val="000000" w:themeColor="text1"/>
        </w:rPr>
        <w:t xml:space="preserve">“We acknowledge the general principle that an appellate court should apply the law in </w:t>
      </w:r>
      <w:r w:rsidRPr="00FF6DBB">
        <w:rPr>
          <w:rFonts w:ascii="Calibri" w:hAnsi="Calibri"/>
          <w:i/>
          <w:color w:val="000000" w:themeColor="text1"/>
        </w:rPr>
        <w:tab/>
        <w:t xml:space="preserve">effect </w:t>
      </w:r>
      <w:r w:rsidRPr="00FF6DBB">
        <w:rPr>
          <w:rFonts w:ascii="Calibri" w:hAnsi="Calibri"/>
          <w:i/>
          <w:color w:val="000000" w:themeColor="text1"/>
        </w:rPr>
        <w:tab/>
        <w:t>at the time it renders its decision.”</w:t>
      </w:r>
      <w:r w:rsidRPr="00FF6DBB">
        <w:rPr>
          <w:rStyle w:val="apple-converted-space"/>
          <w:rFonts w:ascii="Calibri" w:hAnsi="Calibri"/>
          <w:color w:val="000000" w:themeColor="text1"/>
        </w:rPr>
        <w:t> </w:t>
      </w:r>
      <w:r w:rsidRPr="00FF6DBB">
        <w:rPr>
          <w:rFonts w:ascii="Calibri" w:hAnsi="Calibri"/>
          <w:i/>
          <w:color w:val="000000" w:themeColor="text1"/>
        </w:rPr>
        <w:t xml:space="preserve"> </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Times New Roman"/>
          <w:color w:val="000000" w:themeColor="text1"/>
          <w:sz w:val="24"/>
          <w:szCs w:val="24"/>
        </w:rPr>
      </w:pPr>
      <w:r w:rsidRPr="00FF6DBB">
        <w:rPr>
          <w:rFonts w:ascii="Calibri" w:eastAsia="Times New Roman" w:hAnsi="Calibri" w:cs="Times New Roman"/>
          <w:color w:val="000000" w:themeColor="text1"/>
          <w:sz w:val="24"/>
          <w:szCs w:val="24"/>
        </w:rPr>
        <w:t xml:space="preserve">                                                                                                                                                                                                                                                                                                                                    </w:t>
      </w:r>
    </w:p>
    <w:p w:rsidR="0063670F" w:rsidRPr="00FF6DBB" w:rsidRDefault="0063670F" w:rsidP="00E43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Times New Roman"/>
          <w:i/>
          <w:color w:val="000000" w:themeColor="text1"/>
          <w:sz w:val="24"/>
          <w:szCs w:val="24"/>
        </w:rPr>
      </w:pPr>
      <w:r w:rsidRPr="00FF6DBB">
        <w:rPr>
          <w:rFonts w:ascii="Calibri" w:eastAsia="Times New Roman" w:hAnsi="Calibri" w:cs="Times New Roman"/>
          <w:color w:val="000000" w:themeColor="text1"/>
          <w:sz w:val="24"/>
          <w:szCs w:val="24"/>
        </w:rPr>
        <w:lastRenderedPageBreak/>
        <w:tab/>
        <w:t>A court, therefore, has a constitutional duty to discover if a law exists and, if the law exists, to apply it.  It would be an obligation of duty if a court were to desist from this duty because the parties overlooked the law or agreed on it.  There cannot be estoppel to ascertaining the law.  In United States Nat. Bank of Ore. v. Independent Ins. Agents of America, Inc. 508 U.S. 439 (1993) SOUTER, J., delivering the opinion for a unanimous Court, said :</w:t>
      </w:r>
      <w:r w:rsidRPr="00FF6DBB">
        <w:rPr>
          <w:rFonts w:ascii="Calibri" w:eastAsia="Times New Roman" w:hAnsi="Calibri" w:cs="Times New Roman"/>
          <w:color w:val="000000" w:themeColor="text1"/>
          <w:sz w:val="24"/>
          <w:szCs w:val="24"/>
        </w:rPr>
        <w:tab/>
      </w:r>
    </w:p>
    <w:p w:rsidR="0063670F" w:rsidRPr="00FF6DBB" w:rsidRDefault="0063670F" w:rsidP="00E43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360" w:lineRule="auto"/>
        <w:jc w:val="both"/>
        <w:rPr>
          <w:rFonts w:ascii="Calibri" w:eastAsia="Times New Roman" w:hAnsi="Calibri" w:cs="Times New Roman"/>
          <w:i/>
          <w:color w:val="000000" w:themeColor="text1"/>
          <w:sz w:val="24"/>
          <w:szCs w:val="24"/>
        </w:rPr>
      </w:pPr>
      <w:r w:rsidRPr="00FF6DBB">
        <w:rPr>
          <w:rFonts w:ascii="Calibri" w:eastAsia="Times New Roman" w:hAnsi="Calibri" w:cs="Times New Roman"/>
          <w:i/>
          <w:color w:val="000000" w:themeColor="text1"/>
          <w:sz w:val="24"/>
          <w:szCs w:val="24"/>
        </w:rPr>
        <w:tab/>
        <w:t xml:space="preserve">“There is no doubt, however, that from the start respondents' suit was the "pursuance of </w:t>
      </w:r>
      <w:r w:rsidRPr="00FF6DBB">
        <w:rPr>
          <w:rFonts w:ascii="Calibri" w:eastAsia="Times New Roman" w:hAnsi="Calibri" w:cs="Times New Roman"/>
          <w:i/>
          <w:color w:val="000000" w:themeColor="text1"/>
          <w:sz w:val="24"/>
          <w:szCs w:val="24"/>
        </w:rPr>
        <w:tab/>
        <w:t xml:space="preserve">an honest and actual </w:t>
      </w:r>
      <w:r w:rsidRPr="00FF6DBB">
        <w:rPr>
          <w:rFonts w:ascii="Calibri" w:eastAsia="Times New Roman" w:hAnsi="Calibri" w:cs="Times New Roman"/>
          <w:i/>
          <w:color w:val="000000" w:themeColor="text1"/>
          <w:sz w:val="24"/>
          <w:szCs w:val="24"/>
        </w:rPr>
        <w:tab/>
        <w:t xml:space="preserve">antagonistic assertion of rights by one [party] against </w:t>
      </w:r>
      <w:r w:rsidRPr="00FF6DBB">
        <w:rPr>
          <w:rFonts w:ascii="Calibri" w:eastAsia="Times New Roman" w:hAnsi="Calibri" w:cs="Times New Roman"/>
          <w:i/>
          <w:color w:val="000000" w:themeColor="text1"/>
          <w:sz w:val="24"/>
          <w:szCs w:val="24"/>
        </w:rPr>
        <w:tab/>
        <w:t>another," </w:t>
      </w:r>
      <w:r w:rsidRPr="00FF6DBB">
        <w:rPr>
          <w:rFonts w:ascii="Calibri" w:eastAsia="Times New Roman" w:hAnsi="Calibri" w:cs="Times New Roman"/>
          <w:iCs/>
          <w:color w:val="000000" w:themeColor="text1"/>
          <w:sz w:val="24"/>
          <w:szCs w:val="24"/>
        </w:rPr>
        <w:t>Muskrat </w:t>
      </w:r>
      <w:r w:rsidRPr="00FF6DBB">
        <w:rPr>
          <w:rFonts w:ascii="Calibri" w:eastAsia="Times New Roman" w:hAnsi="Calibri" w:cs="Times New Roman"/>
          <w:color w:val="000000" w:themeColor="text1"/>
          <w:sz w:val="24"/>
          <w:szCs w:val="24"/>
        </w:rPr>
        <w:t>v. </w:t>
      </w:r>
      <w:r w:rsidRPr="00FF6DBB">
        <w:rPr>
          <w:rFonts w:ascii="Calibri" w:eastAsia="Times New Roman" w:hAnsi="Calibri" w:cs="Times New Roman"/>
          <w:iCs/>
          <w:color w:val="000000" w:themeColor="text1"/>
          <w:sz w:val="24"/>
          <w:szCs w:val="24"/>
        </w:rPr>
        <w:t>United States</w:t>
      </w:r>
      <w:r w:rsidRPr="00FF6DBB">
        <w:rPr>
          <w:rFonts w:ascii="Calibri" w:eastAsia="Times New Roman" w:hAnsi="Calibri" w:cs="Times New Roman"/>
          <w:i/>
          <w:iCs/>
          <w:color w:val="000000" w:themeColor="text1"/>
          <w:sz w:val="24"/>
          <w:szCs w:val="24"/>
        </w:rPr>
        <w:t>, </w:t>
      </w:r>
      <w:hyperlink r:id="rId57" w:history="1">
        <w:r w:rsidRPr="00FF6DBB">
          <w:rPr>
            <w:rStyle w:val="Hyperlink"/>
            <w:rFonts w:ascii="Calibri" w:eastAsia="Times New Roman" w:hAnsi="Calibri" w:cs="Times New Roman"/>
            <w:i/>
            <w:color w:val="000000" w:themeColor="text1"/>
            <w:sz w:val="24"/>
            <w:szCs w:val="24"/>
          </w:rPr>
          <w:t>219 U. S. 346</w:t>
        </w:r>
      </w:hyperlink>
      <w:r w:rsidRPr="00FF6DBB">
        <w:rPr>
          <w:rFonts w:ascii="Calibri" w:eastAsia="Times New Roman" w:hAnsi="Calibri" w:cs="Times New Roman"/>
          <w:i/>
          <w:color w:val="000000" w:themeColor="text1"/>
          <w:sz w:val="24"/>
          <w:szCs w:val="24"/>
        </w:rPr>
        <w:t xml:space="preserve">, 359 (1911) (internal quotation marks </w:t>
      </w:r>
      <w:r w:rsidRPr="00FF6DBB">
        <w:rPr>
          <w:rFonts w:ascii="Calibri" w:eastAsia="Times New Roman" w:hAnsi="Calibri" w:cs="Times New Roman"/>
          <w:i/>
          <w:color w:val="000000" w:themeColor="text1"/>
          <w:sz w:val="24"/>
          <w:szCs w:val="24"/>
        </w:rPr>
        <w:tab/>
        <w:t xml:space="preserve">and citation omitted), that "valuable legal rights ... [would] be directly affected to a </w:t>
      </w:r>
      <w:r w:rsidRPr="00FF6DBB">
        <w:rPr>
          <w:rFonts w:ascii="Calibri" w:eastAsia="Times New Roman" w:hAnsi="Calibri" w:cs="Times New Roman"/>
          <w:i/>
          <w:color w:val="000000" w:themeColor="text1"/>
          <w:sz w:val="24"/>
          <w:szCs w:val="24"/>
        </w:rPr>
        <w:tab/>
        <w:t xml:space="preserve">specific and substantial degree" by a decision on whether the Comptroller's ruling was </w:t>
      </w:r>
      <w:r w:rsidRPr="00FF6DBB">
        <w:rPr>
          <w:rFonts w:ascii="Calibri" w:eastAsia="Times New Roman" w:hAnsi="Calibri" w:cs="Times New Roman"/>
          <w:i/>
          <w:color w:val="000000" w:themeColor="text1"/>
          <w:sz w:val="24"/>
          <w:szCs w:val="24"/>
        </w:rPr>
        <w:tab/>
        <w:t>proper and lawful, </w:t>
      </w:r>
      <w:r w:rsidRPr="00FF6DBB">
        <w:rPr>
          <w:rFonts w:ascii="Calibri" w:eastAsia="Times New Roman" w:hAnsi="Calibri" w:cs="Times New Roman"/>
          <w:iCs/>
          <w:color w:val="000000" w:themeColor="text1"/>
          <w:sz w:val="24"/>
          <w:szCs w:val="24"/>
        </w:rPr>
        <w:t>Nashville, </w:t>
      </w:r>
      <w:r w:rsidRPr="00FF6DBB">
        <w:rPr>
          <w:rFonts w:ascii="Calibri" w:eastAsia="Times New Roman" w:hAnsi="Calibri" w:cs="Times New Roman"/>
          <w:color w:val="000000" w:themeColor="text1"/>
          <w:sz w:val="24"/>
          <w:szCs w:val="24"/>
        </w:rPr>
        <w:t>C. &amp; </w:t>
      </w:r>
      <w:r w:rsidRPr="00FF6DBB">
        <w:rPr>
          <w:rFonts w:ascii="Calibri" w:eastAsia="Times New Roman" w:hAnsi="Calibri" w:cs="Times New Roman"/>
          <w:iCs/>
          <w:color w:val="000000" w:themeColor="text1"/>
          <w:sz w:val="24"/>
          <w:szCs w:val="24"/>
        </w:rPr>
        <w:t>St. L. R. Co.</w:t>
      </w:r>
      <w:r w:rsidRPr="00FF6DBB">
        <w:rPr>
          <w:rFonts w:ascii="Calibri" w:eastAsia="Times New Roman" w:hAnsi="Calibri" w:cs="Times New Roman"/>
          <w:color w:val="000000" w:themeColor="text1"/>
          <w:sz w:val="24"/>
          <w:szCs w:val="24"/>
        </w:rPr>
        <w:t>v </w:t>
      </w:r>
      <w:r w:rsidRPr="00FF6DBB">
        <w:rPr>
          <w:rFonts w:ascii="Calibri" w:eastAsia="Times New Roman" w:hAnsi="Calibri" w:cs="Times New Roman"/>
          <w:iCs/>
          <w:color w:val="000000" w:themeColor="text1"/>
          <w:sz w:val="24"/>
          <w:szCs w:val="24"/>
        </w:rPr>
        <w:t>Wallace</w:t>
      </w:r>
      <w:r w:rsidRPr="00FF6DBB">
        <w:rPr>
          <w:rFonts w:ascii="Calibri" w:eastAsia="Times New Roman" w:hAnsi="Calibri" w:cs="Times New Roman"/>
          <w:i/>
          <w:iCs/>
          <w:color w:val="000000" w:themeColor="text1"/>
          <w:sz w:val="24"/>
          <w:szCs w:val="24"/>
        </w:rPr>
        <w:t>, </w:t>
      </w:r>
      <w:hyperlink r:id="rId58" w:history="1">
        <w:r w:rsidRPr="00FF6DBB">
          <w:rPr>
            <w:rStyle w:val="Hyperlink"/>
            <w:rFonts w:ascii="Calibri" w:eastAsia="Times New Roman" w:hAnsi="Calibri" w:cs="Times New Roman"/>
            <w:i/>
            <w:color w:val="000000" w:themeColor="text1"/>
            <w:sz w:val="24"/>
            <w:szCs w:val="24"/>
          </w:rPr>
          <w:t>288 U. S. 249</w:t>
        </w:r>
      </w:hyperlink>
      <w:r w:rsidRPr="00FF6DBB">
        <w:rPr>
          <w:rFonts w:ascii="Calibri" w:eastAsia="Times New Roman" w:hAnsi="Calibri" w:cs="Times New Roman"/>
          <w:i/>
          <w:color w:val="000000" w:themeColor="text1"/>
          <w:sz w:val="24"/>
          <w:szCs w:val="24"/>
        </w:rPr>
        <w:t xml:space="preserve">, 262 (1933), </w:t>
      </w:r>
      <w:r w:rsidRPr="00FF6DBB">
        <w:rPr>
          <w:rFonts w:ascii="Calibri" w:eastAsia="Times New Roman" w:hAnsi="Calibri" w:cs="Times New Roman"/>
          <w:i/>
          <w:color w:val="000000" w:themeColor="text1"/>
          <w:sz w:val="24"/>
          <w:szCs w:val="24"/>
        </w:rPr>
        <w:tab/>
        <w:t xml:space="preserve">and that the Court of Appeals therefore had before it a real case and controversy </w:t>
      </w:r>
      <w:r w:rsidRPr="00FF6DBB">
        <w:rPr>
          <w:rFonts w:ascii="Calibri" w:eastAsia="Times New Roman" w:hAnsi="Calibri" w:cs="Times New Roman"/>
          <w:i/>
          <w:color w:val="000000" w:themeColor="text1"/>
          <w:sz w:val="24"/>
          <w:szCs w:val="24"/>
        </w:rPr>
        <w:tab/>
        <w:t xml:space="preserve">extending to that issue. Though the parties did not lock horns over the status of section </w:t>
      </w:r>
      <w:r w:rsidRPr="00FF6DBB">
        <w:rPr>
          <w:rFonts w:ascii="Calibri" w:eastAsia="Times New Roman" w:hAnsi="Calibri" w:cs="Times New Roman"/>
          <w:i/>
          <w:color w:val="000000" w:themeColor="text1"/>
          <w:sz w:val="24"/>
          <w:szCs w:val="24"/>
        </w:rPr>
        <w:tab/>
        <w:t xml:space="preserve">92, they did clash over whether the Comptroller properly relied on section 92 as </w:t>
      </w:r>
      <w:r w:rsidRPr="00FF6DBB">
        <w:rPr>
          <w:rFonts w:ascii="Calibri" w:eastAsia="Times New Roman" w:hAnsi="Calibri" w:cs="Times New Roman"/>
          <w:i/>
          <w:color w:val="000000" w:themeColor="text1"/>
          <w:sz w:val="24"/>
          <w:szCs w:val="24"/>
        </w:rPr>
        <w:tab/>
        <w:t xml:space="preserve">authority for his ruling, and "[w]hen an issue or claim is properly before the court, the </w:t>
      </w:r>
      <w:r w:rsidRPr="00FF6DBB">
        <w:rPr>
          <w:rFonts w:ascii="Calibri" w:eastAsia="Times New Roman" w:hAnsi="Calibri" w:cs="Times New Roman"/>
          <w:i/>
          <w:color w:val="000000" w:themeColor="text1"/>
          <w:sz w:val="24"/>
          <w:szCs w:val="24"/>
        </w:rPr>
        <w:tab/>
        <w:t xml:space="preserve">court is not limited to the particular legal theories advanced by the parties, but rather </w:t>
      </w:r>
      <w:r w:rsidRPr="00FF6DBB">
        <w:rPr>
          <w:rFonts w:ascii="Calibri" w:eastAsia="Times New Roman" w:hAnsi="Calibri" w:cs="Times New Roman"/>
          <w:i/>
          <w:color w:val="000000" w:themeColor="text1"/>
          <w:sz w:val="24"/>
          <w:szCs w:val="24"/>
        </w:rPr>
        <w:tab/>
        <w:t xml:space="preserve">retains the independent power to identify and apply </w:t>
      </w:r>
      <w:r w:rsidRPr="00FF6DBB">
        <w:rPr>
          <w:rFonts w:ascii="Calibri" w:eastAsia="Times New Roman" w:hAnsi="Calibri" w:cs="Times New Roman"/>
          <w:i/>
          <w:color w:val="000000" w:themeColor="text1"/>
          <w:sz w:val="24"/>
          <w:szCs w:val="24"/>
        </w:rPr>
        <w:tab/>
        <w:t xml:space="preserve">the proper construction of governing </w:t>
      </w:r>
      <w:r w:rsidRPr="00FF6DBB">
        <w:rPr>
          <w:rFonts w:ascii="Calibri" w:eastAsia="Times New Roman" w:hAnsi="Calibri" w:cs="Times New Roman"/>
          <w:i/>
          <w:color w:val="000000" w:themeColor="text1"/>
          <w:sz w:val="24"/>
          <w:szCs w:val="24"/>
        </w:rPr>
        <w:tab/>
        <w:t>law," </w:t>
      </w:r>
      <w:r w:rsidRPr="00FF6DBB">
        <w:rPr>
          <w:rFonts w:ascii="Calibri" w:eastAsia="Times New Roman" w:hAnsi="Calibri" w:cs="Times New Roman"/>
          <w:iCs/>
          <w:color w:val="000000" w:themeColor="text1"/>
          <w:sz w:val="24"/>
          <w:szCs w:val="24"/>
        </w:rPr>
        <w:t>Kamen </w:t>
      </w:r>
      <w:r w:rsidRPr="00FF6DBB">
        <w:rPr>
          <w:rFonts w:ascii="Calibri" w:eastAsia="Times New Roman" w:hAnsi="Calibri" w:cs="Times New Roman"/>
          <w:color w:val="000000" w:themeColor="text1"/>
          <w:sz w:val="24"/>
          <w:szCs w:val="24"/>
        </w:rPr>
        <w:t>v. </w:t>
      </w:r>
      <w:r w:rsidRPr="00FF6DBB">
        <w:rPr>
          <w:rFonts w:ascii="Calibri" w:eastAsia="Times New Roman" w:hAnsi="Calibri" w:cs="Times New Roman"/>
          <w:iCs/>
          <w:color w:val="000000" w:themeColor="text1"/>
          <w:sz w:val="24"/>
          <w:szCs w:val="24"/>
        </w:rPr>
        <w:t>Kemper Financial Services, Inc.</w:t>
      </w:r>
      <w:r w:rsidRPr="00FF6DBB">
        <w:rPr>
          <w:rFonts w:ascii="Calibri" w:eastAsia="Times New Roman" w:hAnsi="Calibri" w:cs="Times New Roman"/>
          <w:i/>
          <w:iCs/>
          <w:color w:val="000000" w:themeColor="text1"/>
          <w:sz w:val="24"/>
          <w:szCs w:val="24"/>
        </w:rPr>
        <w:t>, </w:t>
      </w:r>
      <w:hyperlink r:id="rId59" w:history="1">
        <w:r w:rsidRPr="00FF6DBB">
          <w:rPr>
            <w:rStyle w:val="Hyperlink"/>
            <w:rFonts w:ascii="Calibri" w:eastAsia="Times New Roman" w:hAnsi="Calibri" w:cs="Times New Roman"/>
            <w:i/>
            <w:color w:val="000000" w:themeColor="text1"/>
            <w:sz w:val="24"/>
            <w:szCs w:val="24"/>
          </w:rPr>
          <w:t>500 U. S. 90</w:t>
        </w:r>
      </w:hyperlink>
      <w:r w:rsidRPr="00FF6DBB">
        <w:rPr>
          <w:rFonts w:ascii="Calibri" w:eastAsia="Times New Roman" w:hAnsi="Calibri" w:cs="Times New Roman"/>
          <w:i/>
          <w:color w:val="000000" w:themeColor="text1"/>
          <w:sz w:val="24"/>
          <w:szCs w:val="24"/>
        </w:rPr>
        <w:t xml:space="preserve">, 99 (1991), </w:t>
      </w:r>
      <w:r w:rsidRPr="00FF6DBB">
        <w:rPr>
          <w:rFonts w:ascii="Calibri" w:eastAsia="Times New Roman" w:hAnsi="Calibri" w:cs="Times New Roman"/>
          <w:i/>
          <w:color w:val="000000" w:themeColor="text1"/>
          <w:sz w:val="24"/>
          <w:szCs w:val="24"/>
        </w:rPr>
        <w:tab/>
        <w:t xml:space="preserve">even where the </w:t>
      </w:r>
      <w:r w:rsidRPr="00FF6DBB">
        <w:rPr>
          <w:rFonts w:ascii="Calibri" w:eastAsia="Times New Roman" w:hAnsi="Calibri" w:cs="Times New Roman"/>
          <w:i/>
          <w:color w:val="000000" w:themeColor="text1"/>
          <w:sz w:val="24"/>
          <w:szCs w:val="24"/>
        </w:rPr>
        <w:tab/>
        <w:t xml:space="preserve">proper construction is that a law does not govern because it is not in force. "The judicial </w:t>
      </w:r>
      <w:r w:rsidRPr="00FF6DBB">
        <w:rPr>
          <w:rFonts w:ascii="Calibri" w:eastAsia="Times New Roman" w:hAnsi="Calibri" w:cs="Times New Roman"/>
          <w:i/>
          <w:color w:val="000000" w:themeColor="text1"/>
          <w:sz w:val="24"/>
          <w:szCs w:val="24"/>
        </w:rPr>
        <w:tab/>
        <w:t xml:space="preserve">Power" extends to cases "arising under ... the Laws of the United States," Art. III, § 2, cl. </w:t>
      </w:r>
      <w:r w:rsidRPr="00FF6DBB">
        <w:rPr>
          <w:rFonts w:ascii="Calibri" w:eastAsia="Times New Roman" w:hAnsi="Calibri" w:cs="Times New Roman"/>
          <w:i/>
          <w:color w:val="000000" w:themeColor="text1"/>
          <w:sz w:val="24"/>
          <w:szCs w:val="24"/>
        </w:rPr>
        <w:tab/>
        <w:t xml:space="preserve">1, and a court properly asked to construe a law has the constitutional power to determine </w:t>
      </w:r>
      <w:r w:rsidRPr="00FF6DBB">
        <w:rPr>
          <w:rFonts w:ascii="Calibri" w:eastAsia="Times New Roman" w:hAnsi="Calibri" w:cs="Times New Roman"/>
          <w:i/>
          <w:color w:val="000000" w:themeColor="text1"/>
          <w:sz w:val="24"/>
          <w:szCs w:val="24"/>
        </w:rPr>
        <w:tab/>
        <w:t xml:space="preserve">whether the law exists, </w:t>
      </w:r>
      <w:r w:rsidRPr="00FF6DBB">
        <w:rPr>
          <w:rFonts w:ascii="Calibri" w:eastAsia="Times New Roman" w:hAnsi="Calibri" w:cs="Times New Roman"/>
          <w:color w:val="000000" w:themeColor="text1"/>
          <w:sz w:val="24"/>
          <w:szCs w:val="24"/>
        </w:rPr>
        <w:t>cf. </w:t>
      </w:r>
      <w:r w:rsidRPr="00FF6DBB">
        <w:rPr>
          <w:rFonts w:ascii="Calibri" w:eastAsia="Times New Roman" w:hAnsi="Calibri" w:cs="Times New Roman"/>
          <w:iCs/>
          <w:color w:val="000000" w:themeColor="text1"/>
          <w:sz w:val="24"/>
          <w:szCs w:val="24"/>
        </w:rPr>
        <w:t>Cohens </w:t>
      </w:r>
      <w:r w:rsidRPr="00FF6DBB">
        <w:rPr>
          <w:rFonts w:ascii="Calibri" w:eastAsia="Times New Roman" w:hAnsi="Calibri" w:cs="Times New Roman"/>
          <w:color w:val="000000" w:themeColor="text1"/>
          <w:sz w:val="24"/>
          <w:szCs w:val="24"/>
        </w:rPr>
        <w:t>v. </w:t>
      </w:r>
      <w:r w:rsidRPr="00FF6DBB">
        <w:rPr>
          <w:rFonts w:ascii="Calibri" w:eastAsia="Times New Roman" w:hAnsi="Calibri" w:cs="Times New Roman"/>
          <w:iCs/>
          <w:color w:val="000000" w:themeColor="text1"/>
          <w:sz w:val="24"/>
          <w:szCs w:val="24"/>
        </w:rPr>
        <w:t>Virginia</w:t>
      </w:r>
      <w:r w:rsidRPr="00FF6DBB">
        <w:rPr>
          <w:rFonts w:ascii="Calibri" w:eastAsia="Times New Roman" w:hAnsi="Calibri" w:cs="Times New Roman"/>
          <w:i/>
          <w:iCs/>
          <w:color w:val="000000" w:themeColor="text1"/>
          <w:sz w:val="24"/>
          <w:szCs w:val="24"/>
        </w:rPr>
        <w:t xml:space="preserve">, </w:t>
      </w:r>
      <w:r w:rsidRPr="00FF6DBB">
        <w:rPr>
          <w:rFonts w:ascii="Calibri" w:eastAsia="Times New Roman" w:hAnsi="Calibri" w:cs="Times New Roman"/>
          <w:i/>
          <w:color w:val="000000" w:themeColor="text1"/>
          <w:sz w:val="24"/>
          <w:szCs w:val="24"/>
        </w:rPr>
        <w:t xml:space="preserve">6 Wheat. 264, 405 (1821) ("[I]f, in any </w:t>
      </w:r>
      <w:r w:rsidRPr="00FF6DBB">
        <w:rPr>
          <w:rFonts w:ascii="Calibri" w:eastAsia="Times New Roman" w:hAnsi="Calibri" w:cs="Times New Roman"/>
          <w:i/>
          <w:color w:val="000000" w:themeColor="text1"/>
          <w:sz w:val="24"/>
          <w:szCs w:val="24"/>
        </w:rPr>
        <w:tab/>
        <w:t xml:space="preserve">controversy depending in a court, the cause should depend on the validity </w:t>
      </w:r>
      <w:r w:rsidRPr="00FF6DBB">
        <w:rPr>
          <w:rFonts w:ascii="Calibri" w:eastAsia="Times New Roman" w:hAnsi="Calibri" w:cs="Times New Roman"/>
          <w:i/>
          <w:color w:val="000000" w:themeColor="text1"/>
          <w:sz w:val="24"/>
          <w:szCs w:val="24"/>
        </w:rPr>
        <w:tab/>
        <w:t xml:space="preserve">of such a law, </w:t>
      </w:r>
      <w:r w:rsidRPr="00FF6DBB">
        <w:rPr>
          <w:rFonts w:ascii="Calibri" w:eastAsia="Times New Roman" w:hAnsi="Calibri" w:cs="Times New Roman"/>
          <w:i/>
          <w:color w:val="000000" w:themeColor="text1"/>
          <w:sz w:val="24"/>
          <w:szCs w:val="24"/>
        </w:rPr>
        <w:tab/>
        <w:t xml:space="preserve">that would be a case arising under the constitution, to which the judicial power of the </w:t>
      </w:r>
      <w:r w:rsidRPr="00FF6DBB">
        <w:rPr>
          <w:rFonts w:ascii="Calibri" w:eastAsia="Times New Roman" w:hAnsi="Calibri" w:cs="Times New Roman"/>
          <w:i/>
          <w:color w:val="000000" w:themeColor="text1"/>
          <w:sz w:val="24"/>
          <w:szCs w:val="24"/>
        </w:rPr>
        <w:tab/>
        <w:t xml:space="preserve">United </w:t>
      </w:r>
      <w:r w:rsidRPr="00FF6DBB">
        <w:rPr>
          <w:rFonts w:ascii="Calibri" w:eastAsia="Times New Roman" w:hAnsi="Calibri" w:cs="Times New Roman"/>
          <w:i/>
          <w:color w:val="000000" w:themeColor="text1"/>
          <w:sz w:val="24"/>
          <w:szCs w:val="24"/>
        </w:rPr>
        <w:tab/>
        <w:t xml:space="preserve">States would extend") (Marshall, C. J.). The contrary conclusion would permit </w:t>
      </w:r>
      <w:r w:rsidRPr="00FF6DBB">
        <w:rPr>
          <w:rFonts w:ascii="Calibri" w:eastAsia="Times New Roman" w:hAnsi="Calibri" w:cs="Times New Roman"/>
          <w:i/>
          <w:color w:val="000000" w:themeColor="text1"/>
          <w:sz w:val="24"/>
          <w:szCs w:val="24"/>
        </w:rPr>
        <w:tab/>
        <w:t xml:space="preserve">litigants, by agreeing on the legal </w:t>
      </w:r>
      <w:r w:rsidRPr="00FF6DBB">
        <w:rPr>
          <w:rFonts w:ascii="Calibri" w:eastAsia="Times New Roman" w:hAnsi="Calibri" w:cs="Times New Roman"/>
          <w:i/>
          <w:color w:val="000000" w:themeColor="text1"/>
          <w:sz w:val="24"/>
          <w:szCs w:val="24"/>
        </w:rPr>
        <w:tab/>
        <w:t xml:space="preserve">issue presented, to extract the opinion of a court on </w:t>
      </w:r>
      <w:r w:rsidRPr="00FF6DBB">
        <w:rPr>
          <w:rFonts w:ascii="Calibri" w:eastAsia="Times New Roman" w:hAnsi="Calibri" w:cs="Times New Roman"/>
          <w:i/>
          <w:color w:val="000000" w:themeColor="text1"/>
          <w:sz w:val="24"/>
          <w:szCs w:val="24"/>
        </w:rPr>
        <w:tab/>
        <w:t xml:space="preserve">hypothetical Acts of Congress or dubious constitutional principles, an opinion that would </w:t>
      </w:r>
      <w:r w:rsidRPr="00FF6DBB">
        <w:rPr>
          <w:rFonts w:ascii="Calibri" w:eastAsia="Times New Roman" w:hAnsi="Calibri" w:cs="Times New Roman"/>
          <w:i/>
          <w:color w:val="000000" w:themeColor="text1"/>
          <w:sz w:val="24"/>
          <w:szCs w:val="24"/>
        </w:rPr>
        <w:tab/>
        <w:t>be difficult to characterize as anything but advisory.”</w:t>
      </w:r>
    </w:p>
    <w:p w:rsidR="0063670F" w:rsidRPr="00FF6DBB" w:rsidRDefault="0063670F" w:rsidP="00E43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360" w:lineRule="auto"/>
        <w:jc w:val="both"/>
        <w:rPr>
          <w:rFonts w:ascii="Calibri" w:eastAsia="Times New Roman" w:hAnsi="Calibri" w:cs="Times New Roman"/>
          <w:i/>
          <w:color w:val="000000" w:themeColor="text1"/>
          <w:sz w:val="24"/>
          <w:szCs w:val="24"/>
        </w:rPr>
      </w:pPr>
      <w:r w:rsidRPr="00FF6DBB">
        <w:rPr>
          <w:rFonts w:ascii="Calibri" w:eastAsia="Times New Roman" w:hAnsi="Calibri" w:cs="Times New Roman"/>
          <w:color w:val="000000" w:themeColor="text1"/>
          <w:sz w:val="24"/>
          <w:szCs w:val="24"/>
        </w:rPr>
        <w:t>Souter J., continued</w:t>
      </w:r>
    </w:p>
    <w:p w:rsidR="0063670F" w:rsidRPr="00FF6DBB" w:rsidRDefault="0063670F" w:rsidP="00E43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360" w:lineRule="auto"/>
        <w:jc w:val="both"/>
        <w:rPr>
          <w:rFonts w:ascii="Calibri" w:eastAsiaTheme="minorEastAsia" w:hAnsi="Calibri" w:cs="Times New Roman"/>
          <w:color w:val="000000" w:themeColor="text1"/>
          <w:sz w:val="24"/>
          <w:szCs w:val="24"/>
        </w:rPr>
      </w:pPr>
      <w:r w:rsidRPr="00FF6DBB">
        <w:rPr>
          <w:rFonts w:ascii="Calibri" w:eastAsia="Times New Roman" w:hAnsi="Calibri" w:cs="Times New Roman"/>
          <w:i/>
          <w:color w:val="000000" w:themeColor="text1"/>
          <w:sz w:val="24"/>
          <w:szCs w:val="24"/>
        </w:rPr>
        <w:lastRenderedPageBreak/>
        <w:tab/>
        <w:t xml:space="preserve">Nor did prudence oblige the Court of Appeals to treat the unasserted argument that </w:t>
      </w:r>
      <w:r w:rsidRPr="00FF6DBB">
        <w:rPr>
          <w:rFonts w:ascii="Calibri" w:eastAsia="Times New Roman" w:hAnsi="Calibri" w:cs="Times New Roman"/>
          <w:i/>
          <w:color w:val="000000" w:themeColor="text1"/>
          <w:sz w:val="24"/>
          <w:szCs w:val="24"/>
        </w:rPr>
        <w:tab/>
        <w:t xml:space="preserve">section 92 had been repealed </w:t>
      </w:r>
      <w:r w:rsidRPr="00FF6DBB">
        <w:rPr>
          <w:rFonts w:ascii="Calibri" w:eastAsia="Times New Roman" w:hAnsi="Calibri" w:cs="Times New Roman"/>
          <w:i/>
          <w:color w:val="000000" w:themeColor="text1"/>
          <w:sz w:val="24"/>
          <w:szCs w:val="24"/>
        </w:rPr>
        <w:tab/>
        <w:t xml:space="preserve">as having been waived. Respondents argued from the start, </w:t>
      </w:r>
      <w:r w:rsidRPr="00FF6DBB">
        <w:rPr>
          <w:rFonts w:ascii="Calibri" w:eastAsia="Times New Roman" w:hAnsi="Calibri" w:cs="Times New Roman"/>
          <w:i/>
          <w:color w:val="000000" w:themeColor="text1"/>
          <w:sz w:val="24"/>
          <w:szCs w:val="24"/>
        </w:rPr>
        <w:tab/>
        <w:t xml:space="preserve">as we noted, that section 92 was not authority for the Comptroller's ruling, and a court </w:t>
      </w:r>
      <w:r w:rsidRPr="00FF6DBB">
        <w:rPr>
          <w:rFonts w:ascii="Calibri" w:eastAsia="Times New Roman" w:hAnsi="Calibri" w:cs="Times New Roman"/>
          <w:i/>
          <w:color w:val="000000" w:themeColor="text1"/>
          <w:sz w:val="24"/>
          <w:szCs w:val="24"/>
        </w:rPr>
        <w:tab/>
        <w:t xml:space="preserve">may consider an issue "antecedent to ... and ultimately dispositive of" the </w:t>
      </w:r>
      <w:r w:rsidRPr="00FF6DBB">
        <w:rPr>
          <w:rFonts w:ascii="Calibri" w:eastAsia="Times New Roman" w:hAnsi="Calibri" w:cs="Times New Roman"/>
          <w:i/>
          <w:color w:val="000000" w:themeColor="text1"/>
          <w:sz w:val="24"/>
          <w:szCs w:val="24"/>
        </w:rPr>
        <w:tab/>
        <w:t xml:space="preserve">dispute before </w:t>
      </w:r>
      <w:r w:rsidRPr="00FF6DBB">
        <w:rPr>
          <w:rFonts w:ascii="Calibri" w:eastAsia="Times New Roman" w:hAnsi="Calibri" w:cs="Times New Roman"/>
          <w:i/>
          <w:color w:val="000000" w:themeColor="text1"/>
          <w:sz w:val="24"/>
          <w:szCs w:val="24"/>
        </w:rPr>
        <w:tab/>
        <w:t>it, even an issue the parties fail to identify and brief. </w:t>
      </w:r>
      <w:r w:rsidRPr="00FF6DBB">
        <w:rPr>
          <w:rFonts w:ascii="Calibri" w:eastAsia="Times New Roman" w:hAnsi="Calibri" w:cs="Times New Roman"/>
          <w:i/>
          <w:iCs/>
          <w:color w:val="000000" w:themeColor="text1"/>
          <w:sz w:val="24"/>
          <w:szCs w:val="24"/>
        </w:rPr>
        <w:t>Arcadia </w:t>
      </w:r>
      <w:r w:rsidRPr="00FF6DBB">
        <w:rPr>
          <w:rFonts w:ascii="Calibri" w:eastAsia="Times New Roman" w:hAnsi="Calibri" w:cs="Times New Roman"/>
          <w:i/>
          <w:color w:val="000000" w:themeColor="text1"/>
          <w:sz w:val="24"/>
          <w:szCs w:val="24"/>
        </w:rPr>
        <w:t>v. </w:t>
      </w:r>
      <w:r w:rsidRPr="00FF6DBB">
        <w:rPr>
          <w:rFonts w:ascii="Calibri" w:eastAsia="Times New Roman" w:hAnsi="Calibri" w:cs="Times New Roman"/>
          <w:i/>
          <w:iCs/>
          <w:color w:val="000000" w:themeColor="text1"/>
          <w:sz w:val="24"/>
          <w:szCs w:val="24"/>
        </w:rPr>
        <w:t>Ohio Power Co., </w:t>
      </w:r>
      <w:hyperlink r:id="rId60" w:history="1">
        <w:r w:rsidRPr="00FF6DBB">
          <w:rPr>
            <w:rStyle w:val="Hyperlink"/>
            <w:rFonts w:ascii="Calibri" w:eastAsia="Times New Roman" w:hAnsi="Calibri" w:cs="Times New Roman"/>
            <w:i/>
            <w:color w:val="000000" w:themeColor="text1"/>
            <w:sz w:val="24"/>
            <w:szCs w:val="24"/>
          </w:rPr>
          <w:t xml:space="preserve">498 U. </w:t>
        </w:r>
        <w:r w:rsidRPr="00FF6DBB">
          <w:rPr>
            <w:rStyle w:val="Hyperlink"/>
            <w:rFonts w:ascii="Calibri" w:eastAsia="Times New Roman" w:hAnsi="Calibri" w:cs="Times New Roman"/>
            <w:i/>
            <w:color w:val="000000" w:themeColor="text1"/>
            <w:sz w:val="24"/>
            <w:szCs w:val="24"/>
          </w:rPr>
          <w:tab/>
          <w:t>S. 73</w:t>
        </w:r>
      </w:hyperlink>
      <w:r w:rsidRPr="00FF6DBB">
        <w:rPr>
          <w:rFonts w:ascii="Calibri" w:eastAsia="Times New Roman" w:hAnsi="Calibri" w:cs="Times New Roman"/>
          <w:i/>
          <w:color w:val="000000" w:themeColor="text1"/>
          <w:sz w:val="24"/>
          <w:szCs w:val="24"/>
        </w:rPr>
        <w:t>, 77 (1990); cf. </w:t>
      </w:r>
      <w:r w:rsidRPr="00FF6DBB">
        <w:rPr>
          <w:rFonts w:ascii="Calibri" w:eastAsia="Times New Roman" w:hAnsi="Calibri" w:cs="Times New Roman"/>
          <w:i/>
          <w:iCs/>
          <w:color w:val="000000" w:themeColor="text1"/>
          <w:sz w:val="24"/>
          <w:szCs w:val="24"/>
        </w:rPr>
        <w:t>Cardinal Chemical Co. </w:t>
      </w:r>
      <w:r w:rsidRPr="00FF6DBB">
        <w:rPr>
          <w:rFonts w:ascii="Calibri" w:eastAsia="Times New Roman" w:hAnsi="Calibri" w:cs="Times New Roman"/>
          <w:i/>
          <w:color w:val="000000" w:themeColor="text1"/>
          <w:sz w:val="24"/>
          <w:szCs w:val="24"/>
        </w:rPr>
        <w:t>v. </w:t>
      </w:r>
      <w:r w:rsidRPr="00FF6DBB">
        <w:rPr>
          <w:rFonts w:ascii="Calibri" w:eastAsia="Times New Roman" w:hAnsi="Calibri" w:cs="Times New Roman"/>
          <w:i/>
          <w:iCs/>
          <w:color w:val="000000" w:themeColor="text1"/>
          <w:sz w:val="24"/>
          <w:szCs w:val="24"/>
        </w:rPr>
        <w:t>Morton Int'l, Inc., ante, </w:t>
      </w:r>
      <w:r w:rsidRPr="00FF6DBB">
        <w:rPr>
          <w:rFonts w:ascii="Calibri" w:eastAsia="Times New Roman" w:hAnsi="Calibri" w:cs="Times New Roman"/>
          <w:i/>
          <w:color w:val="000000" w:themeColor="text1"/>
          <w:sz w:val="24"/>
          <w:szCs w:val="24"/>
        </w:rPr>
        <w:t xml:space="preserve">at 88-89, n. 9 </w:t>
      </w:r>
      <w:r w:rsidRPr="00FF6DBB">
        <w:rPr>
          <w:rFonts w:ascii="Calibri" w:eastAsia="Times New Roman" w:hAnsi="Calibri" w:cs="Times New Roman"/>
          <w:i/>
          <w:color w:val="000000" w:themeColor="text1"/>
          <w:sz w:val="24"/>
          <w:szCs w:val="24"/>
        </w:rPr>
        <w:tab/>
        <w:t xml:space="preserve">(addressing a legal question as to which the parties agreed on the answer). The omission </w:t>
      </w:r>
      <w:r w:rsidRPr="00FF6DBB">
        <w:rPr>
          <w:rFonts w:ascii="Calibri" w:eastAsia="Times New Roman" w:hAnsi="Calibri" w:cs="Times New Roman"/>
          <w:i/>
          <w:color w:val="000000" w:themeColor="text1"/>
          <w:sz w:val="24"/>
          <w:szCs w:val="24"/>
        </w:rPr>
        <w:tab/>
        <w:t xml:space="preserve">of section 92 from the United States Code, moreover, along with the codifiers' indication </w:t>
      </w:r>
      <w:r w:rsidRPr="00FF6DBB">
        <w:rPr>
          <w:rFonts w:ascii="Calibri" w:eastAsia="Times New Roman" w:hAnsi="Calibri" w:cs="Times New Roman"/>
          <w:i/>
          <w:color w:val="000000" w:themeColor="text1"/>
          <w:sz w:val="24"/>
          <w:szCs w:val="24"/>
        </w:rPr>
        <w:tab/>
        <w:t xml:space="preserve">that the provision had been repealed, created honest doubt about whether </w:t>
      </w:r>
      <w:r w:rsidRPr="00FF6DBB">
        <w:rPr>
          <w:rFonts w:ascii="Calibri" w:eastAsia="Times New Roman" w:hAnsi="Calibri" w:cs="Times New Roman"/>
          <w:i/>
          <w:color w:val="000000" w:themeColor="text1"/>
          <w:sz w:val="24"/>
          <w:szCs w:val="24"/>
        </w:rPr>
        <w:tab/>
        <w:t xml:space="preserve">section 92 </w:t>
      </w:r>
      <w:r w:rsidRPr="00FF6DBB">
        <w:rPr>
          <w:rFonts w:ascii="Calibri" w:eastAsia="Times New Roman" w:hAnsi="Calibri" w:cs="Times New Roman"/>
          <w:i/>
          <w:color w:val="000000" w:themeColor="text1"/>
          <w:sz w:val="24"/>
          <w:szCs w:val="24"/>
        </w:rPr>
        <w:tab/>
        <w:t xml:space="preserve">existed as law, and a court "need not render judgment on the basis of a rule of law whose </w:t>
      </w:r>
      <w:r w:rsidRPr="00FF6DBB">
        <w:rPr>
          <w:rFonts w:ascii="Calibri" w:eastAsia="Times New Roman" w:hAnsi="Calibri" w:cs="Times New Roman"/>
          <w:i/>
          <w:color w:val="000000" w:themeColor="text1"/>
          <w:sz w:val="24"/>
          <w:szCs w:val="24"/>
        </w:rPr>
        <w:tab/>
        <w:t xml:space="preserve">nonexistence is apparent on the face of things, simply because the parties agree upon </w:t>
      </w:r>
      <w:r w:rsidRPr="00FF6DBB">
        <w:rPr>
          <w:rFonts w:ascii="Calibri" w:eastAsia="Times New Roman" w:hAnsi="Calibri" w:cs="Times New Roman"/>
          <w:i/>
          <w:color w:val="000000" w:themeColor="text1"/>
          <w:sz w:val="24"/>
          <w:szCs w:val="24"/>
        </w:rPr>
        <w:tab/>
        <w:t>it." </w:t>
      </w:r>
      <w:r w:rsidRPr="00FF6DBB">
        <w:rPr>
          <w:rFonts w:ascii="Calibri" w:eastAsia="Times New Roman" w:hAnsi="Calibri" w:cs="Times New Roman"/>
          <w:i/>
          <w:iCs/>
          <w:color w:val="000000" w:themeColor="text1"/>
          <w:sz w:val="24"/>
          <w:szCs w:val="24"/>
        </w:rPr>
        <w:t>United States </w:t>
      </w:r>
      <w:r w:rsidRPr="00FF6DBB">
        <w:rPr>
          <w:rFonts w:ascii="Calibri" w:eastAsia="Times New Roman" w:hAnsi="Calibri" w:cs="Times New Roman"/>
          <w:i/>
          <w:color w:val="000000" w:themeColor="text1"/>
          <w:sz w:val="24"/>
          <w:szCs w:val="24"/>
        </w:rPr>
        <w:t>v. </w:t>
      </w:r>
      <w:r w:rsidRPr="00FF6DBB">
        <w:rPr>
          <w:rFonts w:ascii="Calibri" w:eastAsia="Times New Roman" w:hAnsi="Calibri" w:cs="Times New Roman"/>
          <w:i/>
          <w:iCs/>
          <w:color w:val="000000" w:themeColor="text1"/>
          <w:sz w:val="24"/>
          <w:szCs w:val="24"/>
        </w:rPr>
        <w:t>Burke, </w:t>
      </w:r>
      <w:hyperlink r:id="rId61" w:history="1">
        <w:r w:rsidRPr="00FF6DBB">
          <w:rPr>
            <w:rStyle w:val="Hyperlink"/>
            <w:rFonts w:ascii="Calibri" w:eastAsia="Times New Roman" w:hAnsi="Calibri" w:cs="Times New Roman"/>
            <w:i/>
            <w:color w:val="000000" w:themeColor="text1"/>
            <w:sz w:val="24"/>
            <w:szCs w:val="24"/>
          </w:rPr>
          <w:t>504 U. S. 229</w:t>
        </w:r>
      </w:hyperlink>
      <w:r w:rsidRPr="00FF6DBB">
        <w:rPr>
          <w:rFonts w:ascii="Calibri" w:eastAsia="Times New Roman" w:hAnsi="Calibri" w:cs="Times New Roman"/>
          <w:i/>
          <w:color w:val="000000" w:themeColor="text1"/>
          <w:sz w:val="24"/>
          <w:szCs w:val="24"/>
        </w:rPr>
        <w:t xml:space="preserve">, 246 (1992) (SCALIA, J., concurring in </w:t>
      </w:r>
      <w:r w:rsidRPr="00FF6DBB">
        <w:rPr>
          <w:rFonts w:ascii="Calibri" w:eastAsia="Times New Roman" w:hAnsi="Calibri" w:cs="Times New Roman"/>
          <w:i/>
          <w:color w:val="000000" w:themeColor="text1"/>
          <w:sz w:val="24"/>
          <w:szCs w:val="24"/>
        </w:rPr>
        <w:tab/>
        <w:t xml:space="preserve">judgment). While the Bank says that by initially accepting the widespread assumption </w:t>
      </w:r>
      <w:r w:rsidRPr="00FF6DBB">
        <w:rPr>
          <w:rFonts w:ascii="Calibri" w:eastAsia="Times New Roman" w:hAnsi="Calibri" w:cs="Times New Roman"/>
          <w:i/>
          <w:color w:val="000000" w:themeColor="text1"/>
          <w:sz w:val="24"/>
          <w:szCs w:val="24"/>
        </w:rPr>
        <w:tab/>
        <w:t xml:space="preserve">that section 92 remains in force, respondents forfeited their right </w:t>
      </w:r>
      <w:r w:rsidRPr="00FF6DBB">
        <w:rPr>
          <w:rFonts w:ascii="Calibri" w:eastAsia="Times New Roman" w:hAnsi="Calibri" w:cs="Times New Roman"/>
          <w:i/>
          <w:color w:val="000000" w:themeColor="text1"/>
          <w:sz w:val="24"/>
          <w:szCs w:val="24"/>
        </w:rPr>
        <w:tab/>
        <w:t xml:space="preserve">to have the Court of </w:t>
      </w:r>
      <w:r w:rsidRPr="00FF6DBB">
        <w:rPr>
          <w:rFonts w:ascii="Calibri" w:eastAsia="Times New Roman" w:hAnsi="Calibri" w:cs="Times New Roman"/>
          <w:i/>
          <w:color w:val="000000" w:themeColor="text1"/>
          <w:sz w:val="24"/>
          <w:szCs w:val="24"/>
        </w:rPr>
        <w:tab/>
        <w:t xml:space="preserve">Appeals consider whether the law exists, "[t]here can be no estoppel in the way of </w:t>
      </w:r>
      <w:r w:rsidRPr="00FF6DBB">
        <w:rPr>
          <w:rFonts w:ascii="Calibri" w:eastAsia="Times New Roman" w:hAnsi="Calibri" w:cs="Times New Roman"/>
          <w:i/>
          <w:color w:val="000000" w:themeColor="text1"/>
          <w:sz w:val="24"/>
          <w:szCs w:val="24"/>
        </w:rPr>
        <w:tab/>
        <w:t>ascertaining the existence of a law," </w:t>
      </w:r>
      <w:r w:rsidRPr="00FF6DBB">
        <w:rPr>
          <w:rFonts w:ascii="Calibri" w:eastAsia="Times New Roman" w:hAnsi="Calibri" w:cs="Times New Roman"/>
          <w:i/>
          <w:iCs/>
          <w:color w:val="000000" w:themeColor="text1"/>
          <w:sz w:val="24"/>
          <w:szCs w:val="24"/>
        </w:rPr>
        <w:t>South Ottawa </w:t>
      </w:r>
      <w:r w:rsidRPr="00FF6DBB">
        <w:rPr>
          <w:rFonts w:ascii="Calibri" w:eastAsia="Times New Roman" w:hAnsi="Calibri" w:cs="Times New Roman"/>
          <w:i/>
          <w:color w:val="000000" w:themeColor="text1"/>
          <w:sz w:val="24"/>
          <w:szCs w:val="24"/>
        </w:rPr>
        <w:t>v. </w:t>
      </w:r>
      <w:r w:rsidRPr="00FF6DBB">
        <w:rPr>
          <w:rFonts w:ascii="Calibri" w:eastAsia="Times New Roman" w:hAnsi="Calibri" w:cs="Times New Roman"/>
          <w:i/>
          <w:iCs/>
          <w:color w:val="000000" w:themeColor="text1"/>
          <w:sz w:val="24"/>
          <w:szCs w:val="24"/>
        </w:rPr>
        <w:t>Perkins, </w:t>
      </w:r>
      <w:hyperlink r:id="rId62" w:history="1">
        <w:r w:rsidRPr="00FF6DBB">
          <w:rPr>
            <w:rStyle w:val="Hyperlink"/>
            <w:rFonts w:ascii="Calibri" w:eastAsia="Times New Roman" w:hAnsi="Calibri" w:cs="Times New Roman"/>
            <w:i/>
            <w:color w:val="000000" w:themeColor="text1"/>
            <w:sz w:val="24"/>
            <w:szCs w:val="24"/>
          </w:rPr>
          <w:t>94 U. S. 260</w:t>
        </w:r>
      </w:hyperlink>
      <w:r w:rsidRPr="00FF6DBB">
        <w:rPr>
          <w:rFonts w:ascii="Calibri" w:eastAsia="Times New Roman" w:hAnsi="Calibri" w:cs="Times New Roman"/>
          <w:i/>
          <w:color w:val="000000" w:themeColor="text1"/>
          <w:sz w:val="24"/>
          <w:szCs w:val="24"/>
        </w:rPr>
        <w:t>, 267 (1877”</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 xml:space="preserve">It sounds odd to think that a court then cannot apply statutes, already in existences, that are overlooked by Counsel or the court below. The Supreme Court of Zambia in </w:t>
      </w:r>
      <w:r w:rsidRPr="00FF6DBB">
        <w:rPr>
          <w:rFonts w:ascii="Calibri" w:hAnsi="Calibri" w:cs="Times New Roman"/>
          <w:i/>
          <w:color w:val="000000" w:themeColor="text1"/>
          <w:sz w:val="24"/>
          <w:szCs w:val="24"/>
        </w:rPr>
        <w:t xml:space="preserve">Mumba v Lungu </w:t>
      </w:r>
      <w:r w:rsidRPr="00FF6DBB">
        <w:rPr>
          <w:rFonts w:ascii="Calibri" w:hAnsi="Calibri" w:cs="Times New Roman"/>
          <w:color w:val="000000" w:themeColor="text1"/>
          <w:sz w:val="24"/>
          <w:szCs w:val="24"/>
        </w:rPr>
        <w:t>first considers the matter which, in relation to this case, can only be analogous: the situation where parties themselves want, may be for the first time to raise an issue on appeal.  It is important to note that the statement relates to two aspects: the matter is raised by the parties (not the court); and the parties are raising an issue or matter (not the law).  The Supreme Court of Zambia said:</w:t>
      </w:r>
    </w:p>
    <w:p w:rsidR="0063670F" w:rsidRPr="00FF6DBB" w:rsidRDefault="0063670F" w:rsidP="00E4349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i/>
          <w:color w:val="000000" w:themeColor="text1"/>
        </w:rPr>
      </w:pPr>
      <w:r w:rsidRPr="00FF6DBB">
        <w:rPr>
          <w:rFonts w:ascii="Calibri" w:hAnsi="Calibri"/>
          <w:color w:val="000000" w:themeColor="text1"/>
        </w:rPr>
        <w:tab/>
      </w:r>
      <w:r w:rsidRPr="00FF6DBB">
        <w:rPr>
          <w:rFonts w:ascii="Calibri" w:hAnsi="Calibri"/>
          <w:i/>
          <w:color w:val="000000" w:themeColor="text1"/>
        </w:rPr>
        <w:t>“As regards the first issue</w:t>
      </w:r>
      <w:r w:rsidRPr="00FF6DBB">
        <w:rPr>
          <w:rStyle w:val="apple-converted-space"/>
          <w:rFonts w:ascii="Calibri" w:hAnsi="Calibri"/>
          <w:color w:val="000000" w:themeColor="text1"/>
        </w:rPr>
        <w:t> </w:t>
      </w:r>
      <w:r w:rsidRPr="00FF6DBB">
        <w:rPr>
          <w:rStyle w:val="Emphasis"/>
          <w:rFonts w:ascii="Calibri" w:eastAsiaTheme="majorEastAsia" w:hAnsi="Calibri"/>
          <w:color w:val="000000" w:themeColor="text1"/>
        </w:rPr>
        <w:t>in limine</w:t>
      </w:r>
      <w:r w:rsidRPr="00FF6DBB">
        <w:rPr>
          <w:rFonts w:ascii="Calibri" w:hAnsi="Calibri"/>
          <w:i/>
          <w:color w:val="000000" w:themeColor="text1"/>
        </w:rPr>
        <w:t xml:space="preserve">, we accept as correct, the submission by Mr. Lungu </w:t>
      </w:r>
      <w:r w:rsidRPr="00FF6DBB">
        <w:rPr>
          <w:rFonts w:ascii="Calibri" w:hAnsi="Calibri"/>
          <w:i/>
          <w:color w:val="000000" w:themeColor="text1"/>
        </w:rPr>
        <w:tab/>
        <w:t xml:space="preserve">that a party cannot raise, on appeal, </w:t>
      </w:r>
      <w:r w:rsidRPr="00FF6DBB">
        <w:rPr>
          <w:rFonts w:ascii="Calibri" w:hAnsi="Calibri"/>
          <w:i/>
          <w:color w:val="000000" w:themeColor="text1"/>
        </w:rPr>
        <w:tab/>
        <w:t xml:space="preserve">any issue that was not raised in the lower Court. We </w:t>
      </w:r>
      <w:r w:rsidRPr="00FF6DBB">
        <w:rPr>
          <w:rFonts w:ascii="Calibri" w:hAnsi="Calibri"/>
          <w:i/>
          <w:color w:val="000000" w:themeColor="text1"/>
        </w:rPr>
        <w:tab/>
        <w:t xml:space="preserve">have not departed, nor do we intend to depart, from the guidance we gave in the case of </w:t>
      </w:r>
      <w:r w:rsidRPr="00FF6DBB">
        <w:rPr>
          <w:rFonts w:ascii="Calibri" w:hAnsi="Calibri"/>
          <w:i/>
          <w:color w:val="000000" w:themeColor="text1"/>
        </w:rPr>
        <w:tab/>
      </w:r>
      <w:r w:rsidRPr="00FF6DBB">
        <w:rPr>
          <w:rStyle w:val="Strong"/>
          <w:rFonts w:ascii="Calibri" w:hAnsi="Calibri"/>
          <w:color w:val="000000" w:themeColor="text1"/>
        </w:rPr>
        <w:t>Buchman v. Attorney General</w:t>
      </w:r>
      <w:r w:rsidRPr="00FF6DBB">
        <w:rPr>
          <w:rStyle w:val="Strong"/>
          <w:rFonts w:ascii="Calibri" w:hAnsi="Calibri"/>
          <w:color w:val="000000" w:themeColor="text1"/>
          <w:vertAlign w:val="superscript"/>
        </w:rPr>
        <w:t>4</w:t>
      </w:r>
      <w:r w:rsidRPr="00FF6DBB">
        <w:rPr>
          <w:rFonts w:ascii="Calibri" w:hAnsi="Calibri"/>
          <w:i/>
          <w:color w:val="000000" w:themeColor="text1"/>
        </w:rPr>
        <w:t xml:space="preserve">, which Mr. Lungu referred to namely that: </w:t>
      </w:r>
      <w:r w:rsidRPr="00FF6DBB">
        <w:rPr>
          <w:rStyle w:val="Strong"/>
          <w:rFonts w:ascii="Calibri" w:hAnsi="Calibri"/>
          <w:i/>
          <w:color w:val="000000" w:themeColor="text1"/>
        </w:rPr>
        <w:t xml:space="preserve">“[a] matter </w:t>
      </w:r>
      <w:r w:rsidRPr="00FF6DBB">
        <w:rPr>
          <w:rStyle w:val="Strong"/>
          <w:rFonts w:ascii="Calibri" w:hAnsi="Calibri"/>
          <w:i/>
          <w:color w:val="000000" w:themeColor="text1"/>
        </w:rPr>
        <w:tab/>
        <w:t xml:space="preserve">not raised in the lower court cannot be raised in a higher court as a ground of appeal.” </w:t>
      </w:r>
      <w:r w:rsidRPr="00FF6DBB">
        <w:rPr>
          <w:rStyle w:val="Strong"/>
          <w:rFonts w:ascii="Calibri" w:hAnsi="Calibri"/>
          <w:i/>
          <w:color w:val="000000" w:themeColor="text1"/>
        </w:rPr>
        <w:tab/>
      </w:r>
      <w:r w:rsidRPr="00FF6DBB">
        <w:rPr>
          <w:rFonts w:ascii="Calibri" w:hAnsi="Calibri"/>
          <w:i/>
          <w:color w:val="000000" w:themeColor="text1"/>
        </w:rPr>
        <w:t>That guidance was reiterated in</w:t>
      </w:r>
      <w:r w:rsidRPr="00FF6DBB">
        <w:rPr>
          <w:rStyle w:val="apple-converted-space"/>
          <w:rFonts w:ascii="Calibri" w:hAnsi="Calibri"/>
          <w:color w:val="000000" w:themeColor="text1"/>
        </w:rPr>
        <w:t> </w:t>
      </w:r>
      <w:r w:rsidRPr="00FF6DBB">
        <w:rPr>
          <w:rStyle w:val="Strong"/>
          <w:rFonts w:ascii="Calibri" w:hAnsi="Calibri"/>
          <w:color w:val="000000" w:themeColor="text1"/>
        </w:rPr>
        <w:t xml:space="preserve">Mususu Kalenga Building Limited and another v. </w:t>
      </w:r>
      <w:r w:rsidRPr="00FF6DBB">
        <w:rPr>
          <w:rStyle w:val="Strong"/>
          <w:rFonts w:ascii="Calibri" w:hAnsi="Calibri"/>
          <w:color w:val="000000" w:themeColor="text1"/>
        </w:rPr>
        <w:lastRenderedPageBreak/>
        <w:tab/>
        <w:t>Richman’s Money Lender’s Enterprises</w:t>
      </w:r>
      <w:r w:rsidRPr="00FF6DBB">
        <w:rPr>
          <w:rStyle w:val="Strong"/>
          <w:rFonts w:ascii="Calibri" w:hAnsi="Calibri"/>
          <w:i/>
          <w:color w:val="000000" w:themeColor="text1"/>
          <w:vertAlign w:val="superscript"/>
        </w:rPr>
        <w:t>5</w:t>
      </w:r>
      <w:r w:rsidRPr="00FF6DBB">
        <w:rPr>
          <w:rFonts w:ascii="Calibri" w:hAnsi="Calibri"/>
          <w:i/>
          <w:color w:val="000000" w:themeColor="text1"/>
        </w:rPr>
        <w:t xml:space="preserve">, to which, again, the learned counsel rightfully </w:t>
      </w:r>
      <w:r w:rsidRPr="00FF6DBB">
        <w:rPr>
          <w:rFonts w:ascii="Calibri" w:hAnsi="Calibri"/>
          <w:i/>
          <w:color w:val="000000" w:themeColor="text1"/>
        </w:rPr>
        <w:tab/>
        <w:t xml:space="preserve">referred.  The reason for this position in our view, is that in an adversarial system of </w:t>
      </w:r>
      <w:r w:rsidRPr="00FF6DBB">
        <w:rPr>
          <w:rFonts w:ascii="Calibri" w:hAnsi="Calibri"/>
          <w:i/>
          <w:color w:val="000000" w:themeColor="text1"/>
        </w:rPr>
        <w:tab/>
        <w:t xml:space="preserve">justice, such as obtains in this country, it is generally considered fair to afford the </w:t>
      </w:r>
      <w:r w:rsidRPr="00FF6DBB">
        <w:rPr>
          <w:rFonts w:ascii="Calibri" w:hAnsi="Calibri"/>
          <w:i/>
          <w:color w:val="000000" w:themeColor="text1"/>
        </w:rPr>
        <w:tab/>
        <w:t xml:space="preserve">opposing party an opportunity to respond to every issue raised. Furthermore, we are </w:t>
      </w:r>
      <w:r w:rsidRPr="00FF6DBB">
        <w:rPr>
          <w:rFonts w:ascii="Calibri" w:hAnsi="Calibri"/>
          <w:i/>
          <w:color w:val="000000" w:themeColor="text1"/>
        </w:rPr>
        <w:tab/>
        <w:t>loath to reverse a lower court based on an issue that the trial court has not ruled upon.”</w:t>
      </w:r>
    </w:p>
    <w:p w:rsidR="0063670F" w:rsidRPr="00FF6DBB" w:rsidRDefault="0063670F" w:rsidP="00E4349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color w:val="000000" w:themeColor="text1"/>
        </w:rPr>
      </w:pPr>
    </w:p>
    <w:p w:rsidR="0063670F" w:rsidRPr="00FF6DBB" w:rsidRDefault="0063670F" w:rsidP="00E4349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color w:val="000000" w:themeColor="text1"/>
        </w:rPr>
      </w:pPr>
      <w:r w:rsidRPr="00FF6DBB">
        <w:rPr>
          <w:rFonts w:ascii="Calibri" w:hAnsi="Calibri"/>
          <w:color w:val="000000" w:themeColor="text1"/>
        </w:rPr>
        <w:t>The Supreme Court of Zambia, however, is adamant that the principle does not apply where the matter raised, which is on the record of the court, is a matter of law and it, not the parties, raises it. The Supreme Court of Appeal said:</w:t>
      </w:r>
    </w:p>
    <w:p w:rsidR="0063670F" w:rsidRPr="00FF6DBB" w:rsidRDefault="0063670F" w:rsidP="00E4349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color w:val="000000" w:themeColor="text1"/>
        </w:rPr>
      </w:pPr>
    </w:p>
    <w:p w:rsidR="0063670F" w:rsidRPr="00FF6DBB" w:rsidRDefault="0063670F" w:rsidP="00E4349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i/>
          <w:color w:val="000000" w:themeColor="text1"/>
        </w:rPr>
      </w:pPr>
      <w:r w:rsidRPr="00FF6DBB">
        <w:rPr>
          <w:rFonts w:ascii="Calibri" w:hAnsi="Calibri"/>
          <w:color w:val="000000" w:themeColor="text1"/>
        </w:rPr>
        <w:tab/>
      </w:r>
      <w:r w:rsidRPr="00FF6DBB">
        <w:rPr>
          <w:rFonts w:ascii="Calibri" w:hAnsi="Calibri"/>
          <w:i/>
          <w:color w:val="000000" w:themeColor="text1"/>
        </w:rPr>
        <w:t xml:space="preserve">“This court will, however, affirm or overrule a trial court on any valid legal point </w:t>
      </w:r>
      <w:r w:rsidRPr="00FF6DBB">
        <w:rPr>
          <w:rFonts w:ascii="Calibri" w:hAnsi="Calibri"/>
          <w:i/>
          <w:color w:val="000000" w:themeColor="text1"/>
        </w:rPr>
        <w:tab/>
        <w:t xml:space="preserve">presented by the record, regardless of whether that point was considered or even rejected </w:t>
      </w:r>
      <w:r w:rsidRPr="00FF6DBB">
        <w:rPr>
          <w:rFonts w:ascii="Calibri" w:hAnsi="Calibri"/>
          <w:i/>
          <w:color w:val="000000" w:themeColor="text1"/>
        </w:rPr>
        <w:tab/>
        <w:t xml:space="preserve">…” </w:t>
      </w:r>
    </w:p>
    <w:p w:rsidR="0063670F" w:rsidRPr="00FF6DBB" w:rsidRDefault="0063670F" w:rsidP="00E4349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color w:val="000000" w:themeColor="text1"/>
        </w:rPr>
      </w:pP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bCs/>
          <w:color w:val="000000" w:themeColor="text1"/>
          <w:sz w:val="24"/>
          <w:szCs w:val="24"/>
        </w:rPr>
        <w:t>A court on appeal, based on</w:t>
      </w:r>
      <w:r w:rsidRPr="00FF6DBB">
        <w:rPr>
          <w:rFonts w:ascii="Calibri" w:hAnsi="Calibri" w:cs="Times New Roman"/>
          <w:b/>
          <w:bCs/>
          <w:color w:val="000000" w:themeColor="text1"/>
          <w:sz w:val="24"/>
          <w:szCs w:val="24"/>
        </w:rPr>
        <w:t xml:space="preserve"> </w:t>
      </w:r>
      <w:r w:rsidRPr="00FF6DBB">
        <w:rPr>
          <w:rFonts w:ascii="Calibri" w:hAnsi="Calibri" w:cs="Times New Roman"/>
          <w:i/>
          <w:color w:val="000000" w:themeColor="text1"/>
          <w:sz w:val="24"/>
          <w:szCs w:val="24"/>
        </w:rPr>
        <w:t>Wiborg v. United States,</w:t>
      </w:r>
      <w:r w:rsidRPr="00FF6DBB">
        <w:rPr>
          <w:rFonts w:ascii="Calibri" w:hAnsi="Calibri" w:cs="Times New Roman"/>
          <w:color w:val="000000" w:themeColor="text1"/>
          <w:sz w:val="24"/>
          <w:szCs w:val="24"/>
        </w:rPr>
        <w:t xml:space="preserve"> 163 U.S. 632 (1896)</w:t>
      </w:r>
      <w:r w:rsidRPr="00FF6DBB">
        <w:rPr>
          <w:rFonts w:ascii="Calibri" w:hAnsi="Calibri" w:cs="Times New Roman"/>
          <w:b/>
          <w:bCs/>
          <w:color w:val="000000" w:themeColor="text1"/>
          <w:sz w:val="24"/>
          <w:szCs w:val="24"/>
        </w:rPr>
        <w:t xml:space="preserve">, </w:t>
      </w:r>
      <w:r w:rsidRPr="00FF6DBB">
        <w:rPr>
          <w:rFonts w:ascii="Calibri" w:hAnsi="Calibri" w:cs="Times New Roman"/>
          <w:bCs/>
          <w:color w:val="000000" w:themeColor="text1"/>
          <w:sz w:val="24"/>
          <w:szCs w:val="24"/>
        </w:rPr>
        <w:t>will therefore,</w:t>
      </w:r>
      <w:r w:rsidRPr="00FF6DBB">
        <w:rPr>
          <w:rFonts w:ascii="Calibri" w:hAnsi="Calibri" w:cs="Times New Roman"/>
          <w:b/>
          <w:bCs/>
          <w:color w:val="000000" w:themeColor="text1"/>
          <w:sz w:val="24"/>
          <w:szCs w:val="24"/>
        </w:rPr>
        <w:t xml:space="preserve"> </w:t>
      </w:r>
      <w:r w:rsidRPr="00FF6DBB">
        <w:rPr>
          <w:rFonts w:ascii="Calibri" w:hAnsi="Calibri" w:cs="Times New Roman"/>
          <w:color w:val="000000" w:themeColor="text1"/>
          <w:sz w:val="24"/>
          <w:szCs w:val="24"/>
        </w:rPr>
        <w:t>consider issues not pressed by parties “Where a plain error has been committed in a matter vital to defendants, this Court is at liberty to correct it, although the question may not be properly raised …</w:t>
      </w:r>
      <w:r w:rsidRPr="00FF6DBB">
        <w:rPr>
          <w:rFonts w:ascii="Calibri" w:hAnsi="Calibri" w:cs="Times New Roman"/>
          <w:b/>
          <w:bCs/>
          <w:color w:val="000000" w:themeColor="text1"/>
          <w:sz w:val="24"/>
          <w:szCs w:val="24"/>
        </w:rPr>
        <w:t>”</w:t>
      </w:r>
      <w:r w:rsidRPr="00FF6DBB">
        <w:rPr>
          <w:rFonts w:ascii="Calibri" w:hAnsi="Calibri" w:cs="Times New Roman"/>
          <w:color w:val="000000" w:themeColor="text1"/>
          <w:sz w:val="24"/>
          <w:szCs w:val="24"/>
        </w:rPr>
        <w:t xml:space="preserve"> </w:t>
      </w:r>
      <w:r w:rsidRPr="00FF6DBB">
        <w:rPr>
          <w:rFonts w:ascii="Calibri" w:hAnsi="Calibri" w:cs="Times New Roman"/>
          <w:bCs/>
          <w:color w:val="000000" w:themeColor="text1"/>
          <w:sz w:val="24"/>
          <w:szCs w:val="24"/>
        </w:rPr>
        <w:t xml:space="preserve">In </w:t>
      </w:r>
      <w:r w:rsidRPr="00FF6DBB">
        <w:rPr>
          <w:rFonts w:ascii="Calibri" w:hAnsi="Calibri" w:cs="Times New Roman"/>
          <w:bCs/>
          <w:i/>
          <w:color w:val="000000" w:themeColor="text1"/>
          <w:sz w:val="24"/>
          <w:szCs w:val="24"/>
        </w:rPr>
        <w:t xml:space="preserve">United States v Marcus </w:t>
      </w:r>
      <w:r w:rsidRPr="00FF6DBB">
        <w:rPr>
          <w:rFonts w:ascii="Calibri" w:hAnsi="Calibri" w:cs="Times New Roman"/>
          <w:bCs/>
          <w:color w:val="000000" w:themeColor="text1"/>
          <w:sz w:val="24"/>
          <w:szCs w:val="24"/>
        </w:rPr>
        <w:t xml:space="preserve">130 S.Ct. 2159, 2164, Justice Breyer, quoting </w:t>
      </w:r>
      <w:r w:rsidRPr="00FF6DBB">
        <w:rPr>
          <w:rFonts w:ascii="Calibri" w:hAnsi="Calibri" w:cs="Times New Roman"/>
          <w:bCs/>
          <w:i/>
          <w:color w:val="000000" w:themeColor="text1"/>
          <w:sz w:val="24"/>
          <w:szCs w:val="24"/>
        </w:rPr>
        <w:t xml:space="preserve">Puckett v United States, </w:t>
      </w:r>
      <w:r w:rsidRPr="00FF6DBB">
        <w:rPr>
          <w:rFonts w:ascii="Calibri" w:hAnsi="Calibri" w:cs="Times New Roman"/>
          <w:bCs/>
          <w:color w:val="000000" w:themeColor="text1"/>
          <w:sz w:val="24"/>
          <w:szCs w:val="24"/>
        </w:rPr>
        <w:t>556 US 129, 142</w:t>
      </w:r>
      <w:r w:rsidRPr="00FF6DBB">
        <w:rPr>
          <w:rFonts w:ascii="Calibri" w:hAnsi="Calibri" w:cs="Times New Roman"/>
          <w:b/>
          <w:bCs/>
          <w:color w:val="000000" w:themeColor="text1"/>
          <w:sz w:val="24"/>
          <w:szCs w:val="24"/>
        </w:rPr>
        <w:t xml:space="preserve">; </w:t>
      </w:r>
      <w:r w:rsidRPr="00FF6DBB">
        <w:rPr>
          <w:rFonts w:ascii="Calibri" w:hAnsi="Calibri" w:cs="Times New Roman"/>
          <w:i/>
          <w:color w:val="000000" w:themeColor="text1"/>
          <w:sz w:val="24"/>
          <w:szCs w:val="24"/>
        </w:rPr>
        <w:t>Johnson v United States</w:t>
      </w:r>
      <w:r w:rsidRPr="00FF6DBB">
        <w:rPr>
          <w:rFonts w:ascii="Calibri" w:hAnsi="Calibri" w:cs="Times New Roman"/>
          <w:b/>
          <w:bCs/>
          <w:i/>
          <w:color w:val="000000" w:themeColor="text1"/>
          <w:sz w:val="24"/>
          <w:szCs w:val="24"/>
        </w:rPr>
        <w:t xml:space="preserve">, </w:t>
      </w:r>
      <w:r w:rsidRPr="00FF6DBB">
        <w:rPr>
          <w:rFonts w:ascii="Calibri" w:hAnsi="Calibri" w:cs="Times New Roman"/>
          <w:bCs/>
          <w:color w:val="000000" w:themeColor="text1"/>
          <w:sz w:val="24"/>
          <w:szCs w:val="24"/>
        </w:rPr>
        <w:t xml:space="preserve">520 US. 725, 731-737; and </w:t>
      </w:r>
      <w:r w:rsidRPr="00FF6DBB">
        <w:rPr>
          <w:rFonts w:ascii="Calibri" w:hAnsi="Calibri" w:cs="Times New Roman"/>
          <w:bCs/>
          <w:i/>
          <w:color w:val="000000" w:themeColor="text1"/>
          <w:sz w:val="24"/>
          <w:szCs w:val="24"/>
        </w:rPr>
        <w:t xml:space="preserve">United States v Cotton, </w:t>
      </w:r>
      <w:r w:rsidRPr="00FF6DBB">
        <w:rPr>
          <w:rFonts w:ascii="Calibri" w:hAnsi="Calibri" w:cs="Times New Roman"/>
          <w:bCs/>
          <w:color w:val="000000" w:themeColor="text1"/>
          <w:sz w:val="24"/>
          <w:szCs w:val="24"/>
        </w:rPr>
        <w:t>535 US 625, 631-632</w:t>
      </w:r>
      <w:r w:rsidRPr="00FF6DBB">
        <w:rPr>
          <w:rFonts w:ascii="Calibri" w:hAnsi="Calibri" w:cs="Times New Roman"/>
          <w:color w:val="000000" w:themeColor="text1"/>
          <w:sz w:val="24"/>
          <w:szCs w:val="24"/>
        </w:rPr>
        <w:t>, said:</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 xml:space="preserve">“And the cases that set forth our interpretation hold that an appellate court may, in its </w:t>
      </w:r>
      <w:r w:rsidRPr="00FF6DBB">
        <w:rPr>
          <w:rFonts w:ascii="Calibri" w:hAnsi="Calibri" w:cs="Times New Roman"/>
          <w:i/>
          <w:color w:val="000000" w:themeColor="text1"/>
          <w:sz w:val="24"/>
          <w:szCs w:val="24"/>
        </w:rPr>
        <w:tab/>
        <w:t xml:space="preserve">discretion, correct an error not raised at trial only where the appellant demonstrates that </w:t>
      </w:r>
      <w:r w:rsidRPr="00FF6DBB">
        <w:rPr>
          <w:rFonts w:ascii="Calibri" w:hAnsi="Calibri" w:cs="Times New Roman"/>
          <w:i/>
          <w:color w:val="000000" w:themeColor="text1"/>
          <w:sz w:val="24"/>
          <w:szCs w:val="24"/>
        </w:rPr>
        <w:tab/>
        <w:t xml:space="preserve">(1) there is an “error”; (2) the error is “clear or obvious, rather than subject to </w:t>
      </w:r>
      <w:r w:rsidRPr="00FF6DBB">
        <w:rPr>
          <w:rFonts w:ascii="Calibri" w:hAnsi="Calibri" w:cs="Times New Roman"/>
          <w:i/>
          <w:color w:val="000000" w:themeColor="text1"/>
          <w:sz w:val="24"/>
          <w:szCs w:val="24"/>
        </w:rPr>
        <w:tab/>
        <w:t xml:space="preserve">reasonable dispute”; </w:t>
      </w:r>
      <w:r w:rsidRPr="00FF6DBB">
        <w:rPr>
          <w:rFonts w:ascii="Calibri" w:hAnsi="Calibri" w:cs="Times New Roman"/>
          <w:i/>
          <w:color w:val="000000" w:themeColor="text1"/>
          <w:sz w:val="24"/>
          <w:szCs w:val="24"/>
        </w:rPr>
        <w:tab/>
        <w:t xml:space="preserve">(3) the error “affected the appellant’s substantial rights, which in </w:t>
      </w:r>
      <w:r w:rsidRPr="00FF6DBB">
        <w:rPr>
          <w:rFonts w:ascii="Calibri" w:hAnsi="Calibri" w:cs="Times New Roman"/>
          <w:i/>
          <w:color w:val="000000" w:themeColor="text1"/>
          <w:sz w:val="24"/>
          <w:szCs w:val="24"/>
        </w:rPr>
        <w:tab/>
        <w:t xml:space="preserve">the ordinary case means” it </w:t>
      </w:r>
      <w:r w:rsidRPr="00FF6DBB">
        <w:rPr>
          <w:rFonts w:ascii="Calibri" w:hAnsi="Calibri" w:cs="Times New Roman"/>
          <w:i/>
          <w:color w:val="000000" w:themeColor="text1"/>
          <w:sz w:val="24"/>
          <w:szCs w:val="24"/>
        </w:rPr>
        <w:tab/>
        <w:t xml:space="preserve">“affected the outcome of the district court proceedings”; </w:t>
      </w:r>
      <w:r w:rsidRPr="00FF6DBB">
        <w:rPr>
          <w:rFonts w:ascii="Calibri" w:hAnsi="Calibri" w:cs="Times New Roman"/>
          <w:i/>
          <w:color w:val="000000" w:themeColor="text1"/>
          <w:sz w:val="24"/>
          <w:szCs w:val="24"/>
        </w:rPr>
        <w:tab/>
        <w:t xml:space="preserve">and (4) “the error seriously affect[s] the fairness, integrity or public reputation of </w:t>
      </w:r>
      <w:r w:rsidRPr="00FF6DBB">
        <w:rPr>
          <w:rFonts w:ascii="Calibri" w:hAnsi="Calibri" w:cs="Times New Roman"/>
          <w:i/>
          <w:color w:val="000000" w:themeColor="text1"/>
          <w:sz w:val="24"/>
          <w:szCs w:val="24"/>
        </w:rPr>
        <w:tab/>
        <w:t xml:space="preserve">judicial proceed- 4 UNITED STATES v. MARCUS </w:t>
      </w:r>
      <w:r w:rsidRPr="00FF6DBB">
        <w:rPr>
          <w:rFonts w:ascii="Calibri" w:hAnsi="Calibri" w:cs="Times New Roman"/>
          <w:i/>
          <w:color w:val="000000" w:themeColor="text1"/>
          <w:sz w:val="24"/>
          <w:szCs w:val="24"/>
        </w:rPr>
        <w:tab/>
        <w:t>Opinion of the Court.”</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sz w:val="22"/>
          <w:szCs w:val="22"/>
        </w:rPr>
      </w:pPr>
      <w:r w:rsidRPr="00FF6DBB">
        <w:rPr>
          <w:rFonts w:ascii="Calibri" w:hAnsi="Calibri" w:cs="Times New Roman"/>
          <w:i/>
          <w:color w:val="000000" w:themeColor="text1"/>
          <w:sz w:val="24"/>
          <w:szCs w:val="24"/>
        </w:rPr>
        <w:t>Order 3, rule 2 of the Supreme Court of Appeal Rules</w:t>
      </w:r>
    </w:p>
    <w:p w:rsidR="0063670F" w:rsidRPr="00FF6DBB" w:rsidRDefault="0063670F" w:rsidP="00E4349A">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rPr>
      </w:pP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rPr>
      </w:pPr>
      <w:r w:rsidRPr="00FF6DBB">
        <w:rPr>
          <w:rFonts w:ascii="Calibri" w:hAnsi="Calibri" w:cs="Times New Roman"/>
          <w:color w:val="000000" w:themeColor="text1"/>
          <w:sz w:val="24"/>
          <w:szCs w:val="24"/>
        </w:rPr>
        <w:tab/>
        <w:t xml:space="preserve">A statute, therefore, cannot be overlooked and failure to regard it is not saved by Order 3, rule 2 of the Supreme Court of Appeal Rules. Order 3, rule 2 (6) distinguishes as does American jurisprudence between grounds of appeal and arguments and narratives (United States jurisprudence makes a similar distinction </w:t>
      </w:r>
      <w:r w:rsidRPr="00FF6DBB">
        <w:rPr>
          <w:rFonts w:ascii="Calibri" w:hAnsi="Calibri" w:cs="Times New Roman"/>
          <w:sz w:val="23"/>
          <w:szCs w:val="23"/>
        </w:rPr>
        <w:t>Tory A. Weigand, Raise or Lose: ‘Appellate Discretion and Principled Decision-Making,’ 17 Suffolk J. Trial &amp; App. Adv. 179 (2012); Barry A. Miller, ‘</w:t>
      </w:r>
      <w:r w:rsidRPr="00FF6DBB">
        <w:rPr>
          <w:rFonts w:ascii="Calibri" w:hAnsi="Calibri" w:cs="Times New Roman"/>
          <w:i/>
          <w:iCs/>
          <w:sz w:val="23"/>
          <w:szCs w:val="23"/>
        </w:rPr>
        <w:t xml:space="preserve">Sua Sponte </w:t>
      </w:r>
      <w:r w:rsidRPr="00FF6DBB">
        <w:rPr>
          <w:rFonts w:ascii="Calibri" w:hAnsi="Calibri" w:cs="Times New Roman"/>
          <w:sz w:val="23"/>
          <w:szCs w:val="23"/>
        </w:rPr>
        <w:t>Appellate Rulings: When Courts Deprive Litigants of an Opportunity to Be Heard,’ 39 San Diego L. Rev. 1253 (2002); Joan Steinman, ‘Appellate Courts as First Responders: the Constitutionality and Propriety of Appellate Courts’ Resolving Issues in the First Instance,’ 87 Notre Dame L. Rev. 1521 (2012); Robert J. Martineau, ‘Considering New Issues on Appeal: The General Rule and the Gorilla Rule,’ 40 Vand. L. Rev. 1023 (1987); Amanda Frost, ‘The Limits of Advocacy,’ 59 Duke L.J. 447 (2009); Sarah M. R. Cravens, Involved Appellate Judging, 88 Marq. L. Rev. 251 (2004); Melissa M. Devine; ‘When the Courts Save Parties from Themselves: A Practitioner’s Guide to the Federal Circuit and the Court of International Trade).</w:t>
      </w:r>
      <w:r w:rsidRPr="00FF6DBB">
        <w:rPr>
          <w:rFonts w:ascii="Calibri" w:hAnsi="Calibri" w:cs="Times New Roman"/>
          <w:color w:val="000000" w:themeColor="text1"/>
          <w:sz w:val="24"/>
          <w:szCs w:val="24"/>
        </w:rPr>
        <w:t xml:space="preserve"> Order 3, rule 2 (1) of the Supreme Court of Appeal Rules provides for the need for grounds of appeal:</w:t>
      </w:r>
    </w:p>
    <w:p w:rsidR="0063670F" w:rsidRPr="00FF6DBB" w:rsidRDefault="0063670F" w:rsidP="00E4349A">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rPr>
      </w:pP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t xml:space="preserve">“ All appeals shall be by way of rehearing and shall be brought by notice </w:t>
      </w:r>
      <w:r w:rsidRPr="00FF6DBB">
        <w:rPr>
          <w:rFonts w:ascii="Calibri" w:hAnsi="Calibri" w:cs="Times New Roman"/>
          <w:i/>
          <w:color w:val="000000" w:themeColor="text1"/>
          <w:sz w:val="24"/>
          <w:szCs w:val="24"/>
        </w:rPr>
        <w:tab/>
        <w:t xml:space="preserve">(hereinafter </w:t>
      </w:r>
      <w:r w:rsidRPr="00FF6DBB">
        <w:rPr>
          <w:rFonts w:ascii="Calibri" w:hAnsi="Calibri" w:cs="Times New Roman"/>
          <w:i/>
          <w:color w:val="000000" w:themeColor="text1"/>
          <w:sz w:val="24"/>
          <w:szCs w:val="24"/>
        </w:rPr>
        <w:tab/>
        <w:t xml:space="preserve">called “the notice of appeal”) to be filed in the Registry of the Court below which </w:t>
      </w:r>
      <w:r w:rsidRPr="00FF6DBB">
        <w:rPr>
          <w:rFonts w:ascii="Calibri" w:hAnsi="Calibri" w:cs="Times New Roman"/>
          <w:i/>
          <w:color w:val="000000" w:themeColor="text1"/>
          <w:sz w:val="24"/>
          <w:szCs w:val="24"/>
        </w:rPr>
        <w:tab/>
        <w:t xml:space="preserve">shall </w:t>
      </w:r>
      <w:r w:rsidRPr="00FF6DBB">
        <w:rPr>
          <w:rFonts w:ascii="Calibri" w:hAnsi="Calibri" w:cs="Times New Roman"/>
          <w:i/>
          <w:color w:val="000000" w:themeColor="text1"/>
          <w:sz w:val="24"/>
          <w:szCs w:val="24"/>
        </w:rPr>
        <w:tab/>
        <w:t xml:space="preserve">set forth the grounds of appeal, shall state whether the whole or part only of the </w:t>
      </w:r>
      <w:r w:rsidRPr="00FF6DBB">
        <w:rPr>
          <w:rFonts w:ascii="Calibri" w:hAnsi="Calibri" w:cs="Times New Roman"/>
          <w:i/>
          <w:color w:val="000000" w:themeColor="text1"/>
          <w:sz w:val="24"/>
          <w:szCs w:val="24"/>
        </w:rPr>
        <w:tab/>
        <w:t xml:space="preserve">decision of the Court below is complained of (in the latter case specifying such </w:t>
      </w:r>
      <w:r w:rsidRPr="00FF6DBB">
        <w:rPr>
          <w:rFonts w:ascii="Calibri" w:hAnsi="Calibri" w:cs="Times New Roman"/>
          <w:i/>
          <w:color w:val="000000" w:themeColor="text1"/>
          <w:sz w:val="24"/>
          <w:szCs w:val="24"/>
        </w:rPr>
        <w:tab/>
        <w:t xml:space="preserve">part) </w:t>
      </w:r>
      <w:r w:rsidRPr="00FF6DBB">
        <w:rPr>
          <w:rFonts w:ascii="Calibri" w:hAnsi="Calibri" w:cs="Times New Roman"/>
          <w:i/>
          <w:color w:val="000000" w:themeColor="text1"/>
          <w:sz w:val="24"/>
          <w:szCs w:val="24"/>
        </w:rPr>
        <w:tab/>
        <w:t xml:space="preserve">and shall state also the exact nature </w:t>
      </w:r>
      <w:r w:rsidRPr="00FF6DBB">
        <w:rPr>
          <w:rFonts w:ascii="Calibri" w:hAnsi="Calibri" w:cs="Times New Roman"/>
          <w:i/>
          <w:color w:val="000000" w:themeColor="text1"/>
          <w:sz w:val="24"/>
          <w:szCs w:val="24"/>
        </w:rPr>
        <w:tab/>
        <w:t xml:space="preserve">of the relief sought and the names and addresses of </w:t>
      </w:r>
      <w:r w:rsidRPr="00FF6DBB">
        <w:rPr>
          <w:rFonts w:ascii="Calibri" w:hAnsi="Calibri" w:cs="Times New Roman"/>
          <w:i/>
          <w:color w:val="000000" w:themeColor="text1"/>
          <w:sz w:val="24"/>
          <w:szCs w:val="24"/>
        </w:rPr>
        <w:tab/>
        <w:t xml:space="preserve">all parties directly affected by the appeal, and shall be accompanied by a sufficient </w:t>
      </w:r>
      <w:r w:rsidRPr="00FF6DBB">
        <w:rPr>
          <w:rFonts w:ascii="Calibri" w:hAnsi="Calibri" w:cs="Times New Roman"/>
          <w:i/>
          <w:color w:val="000000" w:themeColor="text1"/>
          <w:sz w:val="24"/>
          <w:szCs w:val="24"/>
        </w:rPr>
        <w:tab/>
        <w:t xml:space="preserve">number of copies for service on all such parties. It shall also have endorsed on it an </w:t>
      </w:r>
      <w:r w:rsidRPr="00FF6DBB">
        <w:rPr>
          <w:rFonts w:ascii="Calibri" w:hAnsi="Calibri" w:cs="Times New Roman"/>
          <w:i/>
          <w:color w:val="000000" w:themeColor="text1"/>
          <w:sz w:val="24"/>
          <w:szCs w:val="24"/>
        </w:rPr>
        <w:tab/>
        <w:t>address for service. Civil Form 1”</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 xml:space="preserve">In this matter the appeal was against the whole of the judgment. Order 3, rule 2 (2) of the Supreme Court of Appeal Rules provided the requirements where the ground is that of law. </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t xml:space="preserve">“If the grounds of appeal allege misdirection or error in law the particulars and the </w:t>
      </w:r>
      <w:r w:rsidRPr="00FF6DBB">
        <w:rPr>
          <w:rFonts w:ascii="Calibri" w:hAnsi="Calibri" w:cs="Times New Roman"/>
          <w:i/>
          <w:color w:val="000000" w:themeColor="text1"/>
          <w:sz w:val="24"/>
          <w:szCs w:val="24"/>
        </w:rPr>
        <w:tab/>
        <w:t>nature of the misdirection or error shall be clearly stated.”</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lastRenderedPageBreak/>
        <w:t>In this case, concerning the limitation or exclusion clause, the ground stated that the exclusion clause should be disapplied against the appellant because of lack of notice of it. (…)</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Order 3, rule 2 (3) requires that any ground, including a ground based on law to be set without arguments:</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t xml:space="preserve">“The notice of appeal shall set forth concisely and under distinct heads the grounds </w:t>
      </w:r>
      <w:r w:rsidRPr="00FF6DBB">
        <w:rPr>
          <w:rFonts w:ascii="Calibri" w:hAnsi="Calibri" w:cs="Times New Roman"/>
          <w:i/>
          <w:color w:val="000000" w:themeColor="text1"/>
          <w:sz w:val="24"/>
          <w:szCs w:val="24"/>
        </w:rPr>
        <w:tab/>
        <w:t xml:space="preserve">upon which the appellant intends to rely at the hearing of the appeal without any </w:t>
      </w:r>
      <w:r w:rsidRPr="00FF6DBB">
        <w:rPr>
          <w:rFonts w:ascii="Calibri" w:hAnsi="Calibri" w:cs="Times New Roman"/>
          <w:i/>
          <w:color w:val="000000" w:themeColor="text1"/>
          <w:sz w:val="24"/>
          <w:szCs w:val="24"/>
        </w:rPr>
        <w:tab/>
        <w:t>argument or narrative and shall be numbered consecutively.”</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This requirement is consequential; the grounds of appeal based on law, therefore, are not supposed to cite the authorities, statutory or judicial opinions, a party will rely on in argument. Consequently, Order 3, rule 2 (6), which we consider later cannot, be applied to omissions of statutes or cases binding on a court at first instance that should not be in the grounds of appeal. Cases and statutes are not covered by the grounds of appeal. They are covered in briefs and submissions. Order 3, rule 6 does not apply to omissions in briefs or submissions or refers to omissions in the grounds of appeal. As we see shortly, there are decisions on matters not raised in briefs.</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 xml:space="preserve">Order 3, rule 2 (5) of the Supreme Court of Appeal Rules limits the appellant, not the respondent or the court on appeal, to grounds  not arguments or narratives raised in the grounds of appeal. </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t xml:space="preserve">“The appellant shall not without the leave of the Court urge or be heard in support of </w:t>
      </w:r>
      <w:r w:rsidRPr="00FF6DBB">
        <w:rPr>
          <w:rFonts w:ascii="Calibri" w:hAnsi="Calibri" w:cs="Times New Roman"/>
          <w:i/>
          <w:color w:val="000000" w:themeColor="text1"/>
          <w:sz w:val="24"/>
          <w:szCs w:val="24"/>
        </w:rPr>
        <w:tab/>
        <w:t xml:space="preserve">any ground of appeal not mentioned in the notice of </w:t>
      </w:r>
      <w:r w:rsidRPr="00FF6DBB">
        <w:rPr>
          <w:rFonts w:ascii="Calibri" w:hAnsi="Calibri" w:cs="Times New Roman"/>
          <w:i/>
          <w:color w:val="000000" w:themeColor="text1"/>
          <w:sz w:val="24"/>
          <w:szCs w:val="24"/>
        </w:rPr>
        <w:tab/>
        <w:t xml:space="preserve">appeal, but the Court may in its </w:t>
      </w:r>
      <w:r w:rsidRPr="00FF6DBB">
        <w:rPr>
          <w:rFonts w:ascii="Calibri" w:hAnsi="Calibri" w:cs="Times New Roman"/>
          <w:i/>
          <w:color w:val="000000" w:themeColor="text1"/>
          <w:sz w:val="24"/>
          <w:szCs w:val="24"/>
        </w:rPr>
        <w:tab/>
        <w:t xml:space="preserve">discretion allow the appellant to amend the </w:t>
      </w:r>
      <w:r w:rsidRPr="00FF6DBB">
        <w:rPr>
          <w:rFonts w:ascii="Calibri" w:hAnsi="Calibri" w:cs="Times New Roman"/>
          <w:i/>
          <w:color w:val="000000" w:themeColor="text1"/>
          <w:sz w:val="24"/>
          <w:szCs w:val="24"/>
        </w:rPr>
        <w:tab/>
        <w:t xml:space="preserve">grounds of appeal upon such terms as the </w:t>
      </w:r>
      <w:r w:rsidRPr="00FF6DBB">
        <w:rPr>
          <w:rFonts w:ascii="Calibri" w:hAnsi="Calibri" w:cs="Times New Roman"/>
          <w:i/>
          <w:color w:val="000000" w:themeColor="text1"/>
          <w:sz w:val="24"/>
          <w:szCs w:val="24"/>
        </w:rPr>
        <w:tab/>
        <w:t>Court may deem just.”</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There is nothing in this rule of court restricting the respondent or the court from considering grounds that the appellant never raised. The restrictions are on the appellant.  Restrictions on the respondent and the court, subject to what I say later, are in the general law.   On the contrary, for a court, as opposed to the respondent, there is no confinement. Order 3, rule 2 (6) of the Supreme Court of Appeal Rules provides:</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lastRenderedPageBreak/>
        <w:tab/>
        <w:t xml:space="preserve"> “Notwithstanding the foregoing provisions the Court in deciding the appeal shall </w:t>
      </w:r>
      <w:r w:rsidRPr="00FF6DBB">
        <w:rPr>
          <w:rFonts w:ascii="Calibri" w:hAnsi="Calibri" w:cs="Times New Roman"/>
          <w:i/>
          <w:color w:val="000000" w:themeColor="text1"/>
          <w:sz w:val="24"/>
          <w:szCs w:val="24"/>
        </w:rPr>
        <w:tab/>
        <w:t>not be confined to the grounds set forth by the appellant …”</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This court, therefore, will consider any grounds raised by the respondent or by itself, notwithstanding that the appellant never raised them in the grounds of appeal. When a court does that, there is only one restriction according to the proviso to Order 3, rule 2 (6) of the Supreme Court of Appeal:</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i/>
          <w:color w:val="000000" w:themeColor="text1"/>
          <w:sz w:val="24"/>
          <w:szCs w:val="24"/>
        </w:rPr>
      </w:pPr>
      <w:r w:rsidRPr="00FF6DBB">
        <w:rPr>
          <w:rFonts w:ascii="Calibri" w:hAnsi="Calibri" w:cs="Times New Roman"/>
          <w:i/>
          <w:color w:val="000000" w:themeColor="text1"/>
          <w:sz w:val="24"/>
          <w:szCs w:val="24"/>
        </w:rPr>
        <w:tab/>
        <w:t xml:space="preserve">“Provided that the Court shall not if it allows the appeal rest its decision on any ground </w:t>
      </w:r>
      <w:r w:rsidRPr="00FF6DBB">
        <w:rPr>
          <w:rFonts w:ascii="Calibri" w:hAnsi="Calibri" w:cs="Times New Roman"/>
          <w:i/>
          <w:color w:val="000000" w:themeColor="text1"/>
          <w:sz w:val="24"/>
          <w:szCs w:val="24"/>
        </w:rPr>
        <w:tab/>
        <w:t xml:space="preserve">not set forth by the appellant unless the respondent has had sufficient opportunity of </w:t>
      </w:r>
      <w:r w:rsidRPr="00FF6DBB">
        <w:rPr>
          <w:rFonts w:ascii="Calibri" w:hAnsi="Calibri" w:cs="Times New Roman"/>
          <w:i/>
          <w:color w:val="000000" w:themeColor="text1"/>
          <w:sz w:val="24"/>
          <w:szCs w:val="24"/>
        </w:rPr>
        <w:tab/>
        <w:t>contesting the case on that ground.”</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 xml:space="preserve">Order 3, rule 2 (6) of the Supreme Court of Appeal Rules does not prohibit this Court from considering grounds of appeal not raised by the appellant. Where, therefore, the ground not raised by the appellant does not result in allowing the appeal, the court may consider it and, at that, even without hearing the respondent or appellant. This must be tautological as a matter of general principle and from Order 3, rule 2 (6) itself. Where considering the new ground, however, will result in allowing the appeal, there are two possibilities. First, a court may consider the point and not allow the appeal based on it. Secondly, if it does allow the appeal, it cannot be based on a ground not raided by the appellant without hearing the appellant. In the latter case, this court can do four things. First, it can remit the matter to the court below for consideration. Secondly, under Order 3, rule … of the Supreme Court of Appeal Rules, it can require the court below to clarify it for this court. Thirdly, the court can decline to allow the appeal, but pointing to the error. Fourthly, the court can under Order Order 3, rule 2 (4) amend the grounds of appeal. Indeed, if the court is going to allow the appeal on a ground not advanced by the parties, the court must give the parties a chance to address it. It is important to note that Order 3, rule (2) deals with grounds of appeal, not laws per se. There is no requirement in Order 3, rule 2 (6) that a party must include in the grounds the statutes or cases supporting the appellant’s case. </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t xml:space="preserve">Order 3, rule 2 generally and rule 6 specifically deal with grounds of appeal and do not deal with the arguments or the authorities, statutes or judicial decisions, relied on by the appellant. Statutes and cases the appellant will rely on are not supposed to be in the notice of appeal let alone in the grounds of appeal. They are supposed to be in the briefs, submissions and </w:t>
      </w:r>
      <w:r w:rsidRPr="00FF6DBB">
        <w:rPr>
          <w:rFonts w:ascii="Calibri" w:hAnsi="Calibri" w:cs="Times New Roman"/>
          <w:color w:val="000000" w:themeColor="text1"/>
          <w:sz w:val="24"/>
          <w:szCs w:val="24"/>
        </w:rPr>
        <w:lastRenderedPageBreak/>
        <w:t xml:space="preserve">skeleton arguments.  Consequently, there is an obligation not only on the appellant but the respondent as well, as a matter of practice to file submissions or skeleton arguments.  Courts, nevertheless, generally will not consider matters not raised by parties in their briefs or submissions </w:t>
      </w:r>
      <w:r w:rsidRPr="00FF6DBB">
        <w:rPr>
          <w:rFonts w:ascii="Calibri" w:hAnsi="Calibri" w:cs="Times New Roman"/>
          <w:i/>
          <w:color w:val="000000" w:themeColor="text1"/>
          <w:sz w:val="24"/>
          <w:szCs w:val="24"/>
        </w:rPr>
        <w:t xml:space="preserve">(Sanders v Village of Dixmoor, </w:t>
      </w:r>
      <w:r w:rsidRPr="00FF6DBB">
        <w:rPr>
          <w:rFonts w:ascii="Calibri" w:hAnsi="Calibri" w:cs="Times New Roman"/>
          <w:color w:val="000000" w:themeColor="text1"/>
          <w:sz w:val="24"/>
          <w:szCs w:val="24"/>
        </w:rPr>
        <w:t>178 F 3d 869 (7</w:t>
      </w:r>
      <w:r w:rsidRPr="00FF6DBB">
        <w:rPr>
          <w:rFonts w:ascii="Calibri" w:hAnsi="Calibri" w:cs="Times New Roman"/>
          <w:color w:val="000000" w:themeColor="text1"/>
          <w:sz w:val="24"/>
          <w:szCs w:val="24"/>
          <w:vertAlign w:val="superscript"/>
        </w:rPr>
        <w:t>th</w:t>
      </w:r>
      <w:r w:rsidRPr="00FF6DBB">
        <w:rPr>
          <w:rFonts w:ascii="Calibri" w:hAnsi="Calibri" w:cs="Times New Roman"/>
          <w:color w:val="000000" w:themeColor="text1"/>
          <w:sz w:val="24"/>
          <w:szCs w:val="24"/>
        </w:rPr>
        <w:t xml:space="preserve"> cir, 1999);</w:t>
      </w:r>
      <w:r w:rsidRPr="00FF6DBB">
        <w:rPr>
          <w:rFonts w:ascii="Calibri" w:hAnsi="Calibri" w:cs="Times New Roman"/>
          <w:i/>
          <w:color w:val="000000" w:themeColor="text1"/>
          <w:sz w:val="24"/>
          <w:szCs w:val="24"/>
        </w:rPr>
        <w:t xml:space="preserve"> Hartman v Prudential Ins. Co. of Am., 9 F. 3d 1207, 1214 (7</w:t>
      </w:r>
      <w:r w:rsidRPr="00FF6DBB">
        <w:rPr>
          <w:rFonts w:ascii="Calibri" w:hAnsi="Calibri" w:cs="Times New Roman"/>
          <w:i/>
          <w:color w:val="000000" w:themeColor="text1"/>
          <w:sz w:val="24"/>
          <w:szCs w:val="24"/>
          <w:vertAlign w:val="superscript"/>
        </w:rPr>
        <w:t>th</w:t>
      </w:r>
      <w:r w:rsidRPr="00FF6DBB">
        <w:rPr>
          <w:rFonts w:ascii="Calibri" w:hAnsi="Calibri" w:cs="Times New Roman"/>
          <w:i/>
          <w:color w:val="000000" w:themeColor="text1"/>
          <w:sz w:val="24"/>
          <w:szCs w:val="24"/>
        </w:rPr>
        <w:t xml:space="preserve"> cir. 1993); United States v Zannino, 895 F.2d 1, 17 (1</w:t>
      </w:r>
      <w:r w:rsidRPr="00FF6DBB">
        <w:rPr>
          <w:rFonts w:ascii="Calibri" w:hAnsi="Calibri" w:cs="Times New Roman"/>
          <w:i/>
          <w:color w:val="000000" w:themeColor="text1"/>
          <w:sz w:val="24"/>
          <w:szCs w:val="24"/>
          <w:vertAlign w:val="superscript"/>
        </w:rPr>
        <w:t>st</w:t>
      </w:r>
      <w:r w:rsidRPr="00FF6DBB">
        <w:rPr>
          <w:rFonts w:ascii="Calibri" w:hAnsi="Calibri" w:cs="Times New Roman"/>
          <w:i/>
          <w:color w:val="000000" w:themeColor="text1"/>
          <w:sz w:val="24"/>
          <w:szCs w:val="24"/>
        </w:rPr>
        <w:t xml:space="preserve"> cir.1990); Carduci v Regan, 714 F.2d 171, 177 (D.C. Cir.1983); United States v Dunkel, 927 F.2d 955, 956 (7</w:t>
      </w:r>
      <w:r w:rsidRPr="00FF6DBB">
        <w:rPr>
          <w:rFonts w:ascii="Calibri" w:hAnsi="Calibri" w:cs="Times New Roman"/>
          <w:i/>
          <w:color w:val="000000" w:themeColor="text1"/>
          <w:sz w:val="24"/>
          <w:szCs w:val="24"/>
          <w:vertAlign w:val="superscript"/>
        </w:rPr>
        <w:t>th</w:t>
      </w:r>
      <w:r w:rsidRPr="00FF6DBB">
        <w:rPr>
          <w:rFonts w:ascii="Calibri" w:hAnsi="Calibri" w:cs="Times New Roman"/>
          <w:i/>
          <w:color w:val="000000" w:themeColor="text1"/>
          <w:sz w:val="24"/>
          <w:szCs w:val="24"/>
        </w:rPr>
        <w:t xml:space="preserve"> Cir.1991); AK Steel Corp v United States, No. 98-1233, 1999 U.S. App. LEXIS 15023, AT *12 (Fed. Cir. 1992); United States v Ford Motor Co., 463 F.3d 1267, 1276-77 (Fed. Cir. 2006); Graphic Controls Corp. v Utah Med. Prods., Inc., 149 F. 3d 1382, 1385 (Fed. Cir 1998); Miller, supra note 1, at 1268 (collecting cases)).</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Even these principles are subject to the overarching principle that, irrespective of what parties have done or have not done, a court is duty bound to apply the law as it is at the time of the judgment whether in the court below or on appeal.  Order 3, rule 2 (6) does not apply to submissions; it applies to grounds of appeal.  Even if it did, it is subject to another more encompassing rule of court in the Supreme Court of Appeal Rules and subservient, as a rule of court, to a statute.  Order 3, rule 26 provides:</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i/>
          <w:color w:val="000000" w:themeColor="text1"/>
          <w:sz w:val="24"/>
          <w:szCs w:val="24"/>
        </w:rPr>
      </w:pPr>
      <w:r w:rsidRPr="00FF6DBB">
        <w:rPr>
          <w:rFonts w:ascii="Calibri" w:hAnsi="Calibri" w:cs="Times New Roman"/>
          <w:color w:val="000000" w:themeColor="text1"/>
          <w:sz w:val="24"/>
          <w:szCs w:val="24"/>
        </w:rPr>
        <w:t xml:space="preserve"> </w:t>
      </w: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 xml:space="preserve">“The Court shall have power </w:t>
      </w:r>
      <w:r w:rsidRPr="00FF6DBB">
        <w:rPr>
          <w:rFonts w:ascii="Calibri" w:hAnsi="Calibri" w:cs="Times New Roman"/>
          <w:i/>
          <w:color w:val="000000" w:themeColor="text1"/>
          <w:sz w:val="24"/>
          <w:szCs w:val="24"/>
          <w:u w:val="single"/>
        </w:rPr>
        <w:t>to give any judgment</w:t>
      </w:r>
      <w:r w:rsidRPr="00FF6DBB">
        <w:rPr>
          <w:rFonts w:ascii="Calibri" w:hAnsi="Calibri" w:cs="Times New Roman"/>
          <w:i/>
          <w:color w:val="000000" w:themeColor="text1"/>
          <w:sz w:val="24"/>
          <w:szCs w:val="24"/>
        </w:rPr>
        <w:t xml:space="preserve"> or make any order that </w:t>
      </w:r>
      <w:r w:rsidRPr="00FF6DBB">
        <w:rPr>
          <w:rFonts w:ascii="Calibri" w:hAnsi="Calibri" w:cs="Times New Roman"/>
          <w:color w:val="000000" w:themeColor="text1"/>
          <w:sz w:val="24"/>
          <w:szCs w:val="24"/>
        </w:rPr>
        <w:t xml:space="preserve">ought to have </w:t>
      </w:r>
      <w:r w:rsidRPr="00FF6DBB">
        <w:rPr>
          <w:rFonts w:ascii="Calibri" w:hAnsi="Calibri" w:cs="Times New Roman"/>
          <w:color w:val="000000" w:themeColor="text1"/>
          <w:sz w:val="24"/>
          <w:szCs w:val="24"/>
        </w:rPr>
        <w:tab/>
        <w:t>been made</w:t>
      </w:r>
      <w:r w:rsidRPr="00FF6DBB">
        <w:rPr>
          <w:rFonts w:ascii="Calibri" w:hAnsi="Calibri" w:cs="Times New Roman"/>
          <w:i/>
          <w:color w:val="000000" w:themeColor="text1"/>
          <w:sz w:val="24"/>
          <w:szCs w:val="24"/>
        </w:rPr>
        <w:t xml:space="preserve">, and to make such further or other order as the </w:t>
      </w:r>
      <w:r w:rsidRPr="00FF6DBB">
        <w:rPr>
          <w:rFonts w:ascii="Calibri" w:hAnsi="Calibri" w:cs="Times New Roman"/>
          <w:i/>
          <w:color w:val="000000" w:themeColor="text1"/>
          <w:sz w:val="24"/>
          <w:szCs w:val="24"/>
        </w:rPr>
        <w:tab/>
        <w:t xml:space="preserve">case may require including </w:t>
      </w:r>
      <w:r w:rsidRPr="00FF6DBB">
        <w:rPr>
          <w:rFonts w:ascii="Calibri" w:hAnsi="Calibri" w:cs="Times New Roman"/>
          <w:i/>
          <w:color w:val="000000" w:themeColor="text1"/>
          <w:sz w:val="24"/>
          <w:szCs w:val="24"/>
        </w:rPr>
        <w:tab/>
        <w:t xml:space="preserve">any order as to costs. These powers may be </w:t>
      </w:r>
      <w:r w:rsidRPr="00FF6DBB">
        <w:rPr>
          <w:rFonts w:ascii="Calibri" w:hAnsi="Calibri" w:cs="Times New Roman"/>
          <w:i/>
          <w:color w:val="000000" w:themeColor="text1"/>
          <w:sz w:val="24"/>
          <w:szCs w:val="24"/>
        </w:rPr>
        <w:tab/>
        <w:t xml:space="preserve">exercised by the Court, notwithstanding that </w:t>
      </w:r>
      <w:r w:rsidRPr="00FF6DBB">
        <w:rPr>
          <w:rFonts w:ascii="Calibri" w:hAnsi="Calibri" w:cs="Times New Roman"/>
          <w:i/>
          <w:color w:val="000000" w:themeColor="text1"/>
          <w:sz w:val="24"/>
          <w:szCs w:val="24"/>
        </w:rPr>
        <w:tab/>
        <w:t xml:space="preserve">the appellant may have asked that part only of a decision may be reversed or varied, and </w:t>
      </w:r>
      <w:r w:rsidRPr="00FF6DBB">
        <w:rPr>
          <w:rFonts w:ascii="Calibri" w:hAnsi="Calibri" w:cs="Times New Roman"/>
          <w:i/>
          <w:color w:val="000000" w:themeColor="text1"/>
          <w:sz w:val="24"/>
          <w:szCs w:val="24"/>
        </w:rPr>
        <w:tab/>
        <w:t xml:space="preserve">may also be exercised in favour of all or any of the respondents or parties, although such </w:t>
      </w:r>
      <w:r w:rsidRPr="00FF6DBB">
        <w:rPr>
          <w:rFonts w:ascii="Calibri" w:hAnsi="Calibri" w:cs="Times New Roman"/>
          <w:i/>
          <w:color w:val="000000" w:themeColor="text1"/>
          <w:sz w:val="24"/>
          <w:szCs w:val="24"/>
        </w:rPr>
        <w:tab/>
        <w:t>respondents or parties may not have appealed from or complained of the decision.”</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It must be that this court on appeal, irrespective of whether a principle of law was raised or not raised by the appellant, the respondent, or court below, must deliver a judgment or decision which ought to have been delivered on the facts and the law.  This court cannot abstain from its responsibility where, like here, a law passed by the legislature completely changes the law and the parties and the court below completely overlooked a statute that clearly resolves the matter before this court and the court below.</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lastRenderedPageBreak/>
        <w:tab/>
        <w:t>Order 3, rule 2 (6), as stated is a rule of court.  So much so that if,</w:t>
      </w:r>
      <w:r w:rsidRPr="00FF6DBB">
        <w:rPr>
          <w:rFonts w:ascii="Calibri" w:hAnsi="Calibri" w:cs="Times New Roman"/>
          <w:color w:val="000000" w:themeColor="text1"/>
          <w:sz w:val="24"/>
          <w:szCs w:val="24"/>
          <w:u w:val="single"/>
        </w:rPr>
        <w:t xml:space="preserve"> </w:t>
      </w:r>
      <w:r w:rsidRPr="00FF6DBB">
        <w:rPr>
          <w:rFonts w:ascii="Calibri" w:hAnsi="Calibri" w:cs="Times New Roman"/>
          <w:color w:val="000000" w:themeColor="text1"/>
          <w:sz w:val="24"/>
          <w:szCs w:val="24"/>
        </w:rPr>
        <w:t>it covers statutes and laws, which it, as already discussed does not, it is subservient to section 3 of the General Interpretation Act.  This court, like the court below is duty bound to take judicial notice of legislation as such.  This rule of court cannot under section 21 of the General Interpretation Act override section 3 of the General Interpretation Act. Section 21 (b) of the General Interpretation Act provides:</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 xml:space="preserve">“Where any written law confers power on any person to make subsidiary </w:t>
      </w:r>
      <w:r w:rsidRPr="00FF6DBB">
        <w:rPr>
          <w:rFonts w:ascii="Calibri" w:hAnsi="Calibri" w:cs="Times New Roman"/>
          <w:i/>
          <w:color w:val="000000" w:themeColor="text1"/>
          <w:sz w:val="24"/>
          <w:szCs w:val="24"/>
        </w:rPr>
        <w:tab/>
        <w:t xml:space="preserve">legislation, the </w:t>
      </w:r>
      <w:r w:rsidRPr="00FF6DBB">
        <w:rPr>
          <w:rFonts w:ascii="Calibri" w:hAnsi="Calibri" w:cs="Times New Roman"/>
          <w:i/>
          <w:color w:val="000000" w:themeColor="text1"/>
          <w:sz w:val="24"/>
          <w:szCs w:val="24"/>
        </w:rPr>
        <w:tab/>
        <w:t xml:space="preserve">following provisions shall, unless a contrary intention appears, have effect with reference </w:t>
      </w:r>
      <w:r w:rsidRPr="00FF6DBB">
        <w:rPr>
          <w:rFonts w:ascii="Calibri" w:hAnsi="Calibri" w:cs="Times New Roman"/>
          <w:i/>
          <w:color w:val="000000" w:themeColor="text1"/>
          <w:sz w:val="24"/>
          <w:szCs w:val="24"/>
        </w:rPr>
        <w:tab/>
        <w:t xml:space="preserve">to the making of subsidiary legislation … no subsidiary legislation shall be </w:t>
      </w:r>
      <w:r w:rsidRPr="00FF6DBB">
        <w:rPr>
          <w:rFonts w:ascii="Calibri" w:hAnsi="Calibri" w:cs="Times New Roman"/>
          <w:i/>
          <w:color w:val="000000" w:themeColor="text1"/>
          <w:sz w:val="24"/>
          <w:szCs w:val="24"/>
        </w:rPr>
        <w:tab/>
        <w:t xml:space="preserve">inconsistent with the provisions of any Act and any such legislation shall be of no effect </w:t>
      </w:r>
      <w:r w:rsidRPr="00FF6DBB">
        <w:rPr>
          <w:rFonts w:ascii="Calibri" w:hAnsi="Calibri" w:cs="Times New Roman"/>
          <w:i/>
          <w:color w:val="000000" w:themeColor="text1"/>
          <w:sz w:val="24"/>
          <w:szCs w:val="24"/>
        </w:rPr>
        <w:tab/>
        <w:t>to the extent of such inconsistency.”</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Where, therefore, section 3 of the Constitution requires the court to take judicial notice of legislation as such,  Order 3, rule 2 (6) of the Supreme Court of Appeal Rules, if, as contended by a majority, empowers the court to overlook statutory provisions because parties or a lower court overlooked them, must be invalid to that extent. Order 3, rule 2 (6) cannot oust any statute.  Besides Order 3, rule 26 of the Supreme Court of Appeal referred to earlier, section 22 of the Supreme Court of Appeal Act gives this court plenipotentiary powers to do justice according to law. Section 22 of the Supreme Court of Appeal Act provides:</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i/>
          <w:color w:val="000000" w:themeColor="text1"/>
          <w:sz w:val="24"/>
          <w:szCs w:val="24"/>
        </w:rPr>
      </w:pPr>
      <w:r w:rsidRPr="00FF6DBB">
        <w:rPr>
          <w:rFonts w:ascii="Calibri" w:hAnsi="Calibri" w:cs="Times New Roman"/>
          <w:color w:val="000000" w:themeColor="text1"/>
          <w:sz w:val="24"/>
          <w:szCs w:val="24"/>
        </w:rPr>
        <w:tab/>
      </w:r>
      <w:r w:rsidRPr="00FF6DBB">
        <w:rPr>
          <w:rFonts w:ascii="Calibri" w:hAnsi="Calibri" w:cs="Times New Roman"/>
          <w:i/>
          <w:color w:val="000000" w:themeColor="text1"/>
          <w:sz w:val="24"/>
          <w:szCs w:val="24"/>
        </w:rPr>
        <w:t xml:space="preserve"> “On the hearing of an appeal from any judgment of the High Court in a civil matter, </w:t>
      </w:r>
      <w:r w:rsidRPr="00FF6DBB">
        <w:rPr>
          <w:rFonts w:ascii="Calibri" w:hAnsi="Calibri" w:cs="Times New Roman"/>
          <w:i/>
          <w:color w:val="000000" w:themeColor="text1"/>
          <w:sz w:val="24"/>
          <w:szCs w:val="24"/>
        </w:rPr>
        <w:tab/>
        <w:t xml:space="preserve">the Court …shall have power to confirm, vary, amend, or set aside the judgment or give </w:t>
      </w:r>
      <w:r w:rsidRPr="00FF6DBB">
        <w:rPr>
          <w:rFonts w:ascii="Calibri" w:hAnsi="Calibri" w:cs="Times New Roman"/>
          <w:i/>
          <w:color w:val="000000" w:themeColor="text1"/>
          <w:sz w:val="24"/>
          <w:szCs w:val="24"/>
        </w:rPr>
        <w:tab/>
        <w:t>such Judgment as the case may require.”</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My Lords, in this case, in 2003 the legislature passed a law which, in order to protect consumers, proscribes exclusion for limitation clauses like ones the respondent relies on. The purpose of the Act is to protect consumers from the very things that happened here. It is important that the respondent in their contracts require a consumer to insure against such. Under the new law, it must be that service providers must adapt to and adopt new behavior by insisting that customers take out insurance against these vicissitudes before performing or providing such services. On the law as it is, however, a service provider, as your Lordship’s agree, cannot rely on such clauses</w:t>
      </w:r>
      <w:r w:rsidRPr="00FF6DBB">
        <w:rPr>
          <w:rFonts w:ascii="Calibri" w:hAnsi="Calibri" w:cs="Times New Roman"/>
          <w:color w:val="000000" w:themeColor="text1"/>
          <w:sz w:val="24"/>
          <w:szCs w:val="24"/>
        </w:rPr>
        <w:tab/>
        <w:t xml:space="preserve"> any more. It sounds unusual, therefore, that your Lordships would not want to apply </w:t>
      </w:r>
      <w:r w:rsidRPr="00FF6DBB">
        <w:rPr>
          <w:rFonts w:ascii="Calibri" w:hAnsi="Calibri" w:cs="Times New Roman"/>
          <w:color w:val="000000" w:themeColor="text1"/>
          <w:sz w:val="24"/>
          <w:szCs w:val="24"/>
        </w:rPr>
        <w:lastRenderedPageBreak/>
        <w:t>this law that benefits the appellant because, having raised the issue of exclusion clauses in the court below and the grounds of appeal, the Act, in your Lordship’s perception, was not invoked in the grounds.  There is no obligation to plead the law. A defendant must plead illegality; the appellant was not a defendant. Moreover, this court is duty bound to correct errors of law in a judgment and must apply statutes, even if parties never raised them.</w:t>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 xml:space="preserve">It is curious, though that your lordships, to strengthen your reasoning, cited decisions, binding and persuasive, and principles not raised by the parties. It is difficult to see where you draw the line. If you entertained judicial decisions touching the matter, it must be that statutes can be similarly cited.  In this case, your decision will be </w:t>
      </w:r>
      <w:r w:rsidRPr="00FF6DBB">
        <w:rPr>
          <w:rFonts w:ascii="Calibri" w:hAnsi="Calibri" w:cs="Times New Roman"/>
          <w:i/>
          <w:color w:val="000000" w:themeColor="text1"/>
          <w:sz w:val="24"/>
          <w:szCs w:val="24"/>
        </w:rPr>
        <w:t xml:space="preserve">per in curium </w:t>
      </w:r>
      <w:r w:rsidRPr="00FF6DBB">
        <w:rPr>
          <w:rFonts w:ascii="Calibri" w:hAnsi="Calibri" w:cs="Times New Roman"/>
          <w:color w:val="000000" w:themeColor="text1"/>
          <w:sz w:val="24"/>
          <w:szCs w:val="24"/>
        </w:rPr>
        <w:t>the Consumer Protection Act. More importantly, the appellant will be denied the justice that under the Act was available to the appellant.</w:t>
      </w:r>
      <w:r w:rsidRPr="00FF6DBB">
        <w:rPr>
          <w:rFonts w:ascii="Calibri" w:hAnsi="Calibri" w:cs="Times New Roman"/>
          <w:color w:val="000000" w:themeColor="text1"/>
          <w:sz w:val="24"/>
          <w:szCs w:val="24"/>
        </w:rPr>
        <w:tab/>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I would, therefore, allow the appeal with cost to the appellant in the court below and in this court.</w:t>
      </w:r>
      <w:r w:rsidRPr="00FF6DBB">
        <w:rPr>
          <w:rFonts w:ascii="Calibri" w:hAnsi="Calibri" w:cs="Times New Roman"/>
          <w:color w:val="000000" w:themeColor="text1"/>
          <w:sz w:val="24"/>
          <w:szCs w:val="24"/>
        </w:rPr>
        <w:tab/>
      </w:r>
    </w:p>
    <w:p w:rsidR="0063670F" w:rsidRPr="00FF6DBB" w:rsidRDefault="0063670F" w:rsidP="00E4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Times New Roman"/>
          <w:color w:val="000000" w:themeColor="text1"/>
          <w:sz w:val="24"/>
          <w:szCs w:val="24"/>
        </w:rPr>
      </w:pPr>
      <w:r w:rsidRPr="00FF6DBB">
        <w:rPr>
          <w:rFonts w:ascii="Calibri" w:hAnsi="Calibri" w:cs="Times New Roman"/>
          <w:color w:val="000000" w:themeColor="text1"/>
          <w:sz w:val="24"/>
          <w:szCs w:val="24"/>
        </w:rPr>
        <w:tab/>
        <w:t xml:space="preserve"> </w:t>
      </w:r>
    </w:p>
    <w:p w:rsidR="00AF4A7E" w:rsidRDefault="00AF4A7E" w:rsidP="00E4349A">
      <w:pPr>
        <w:suppressLineNumbers/>
        <w:spacing w:line="360" w:lineRule="auto"/>
        <w:jc w:val="both"/>
        <w:rPr>
          <w:color w:val="000000" w:themeColor="text1"/>
          <w:sz w:val="24"/>
          <w:szCs w:val="24"/>
          <w:lang w:val="en-GB"/>
        </w:rPr>
      </w:pPr>
      <w:r w:rsidRPr="00633C64">
        <w:rPr>
          <w:b/>
          <w:color w:val="000000" w:themeColor="text1"/>
          <w:sz w:val="24"/>
          <w:szCs w:val="24"/>
          <w:lang w:val="en-GB"/>
        </w:rPr>
        <w:t>DELIVERED</w:t>
      </w:r>
      <w:r w:rsidRPr="00633C64">
        <w:rPr>
          <w:color w:val="000000" w:themeColor="text1"/>
          <w:sz w:val="24"/>
          <w:szCs w:val="24"/>
          <w:lang w:val="en-GB"/>
        </w:rPr>
        <w:t xml:space="preserve"> in Open Court at the Supreme Court of Appeal, sitting at Blantyre on </w:t>
      </w:r>
      <w:r>
        <w:rPr>
          <w:color w:val="000000" w:themeColor="text1"/>
          <w:sz w:val="24"/>
          <w:szCs w:val="24"/>
          <w:lang w:val="en-GB"/>
        </w:rPr>
        <w:t xml:space="preserve">10 September </w:t>
      </w:r>
      <w:r w:rsidRPr="00633C64">
        <w:rPr>
          <w:color w:val="000000" w:themeColor="text1"/>
          <w:sz w:val="24"/>
          <w:szCs w:val="24"/>
          <w:lang w:val="en-GB"/>
        </w:rPr>
        <w:t>2015.</w:t>
      </w:r>
    </w:p>
    <w:p w:rsidR="0096547B" w:rsidRPr="00FF6DBB" w:rsidRDefault="0096547B" w:rsidP="00E4349A">
      <w:pPr>
        <w:spacing w:line="360" w:lineRule="auto"/>
        <w:jc w:val="center"/>
        <w:rPr>
          <w:rFonts w:ascii="Calibri" w:hAnsi="Calibri"/>
          <w:color w:val="000000" w:themeColor="text1"/>
          <w:sz w:val="24"/>
          <w:szCs w:val="24"/>
          <w:lang w:val="en-GB"/>
        </w:rPr>
      </w:pPr>
    </w:p>
    <w:p w:rsidR="0096547B" w:rsidRPr="00FF6DBB" w:rsidRDefault="0096547B" w:rsidP="00E4349A">
      <w:pPr>
        <w:spacing w:line="360" w:lineRule="auto"/>
        <w:jc w:val="center"/>
        <w:rPr>
          <w:rFonts w:ascii="Calibri" w:hAnsi="Calibri"/>
          <w:color w:val="000000" w:themeColor="text1"/>
          <w:sz w:val="24"/>
          <w:szCs w:val="24"/>
          <w:lang w:val="en-GB"/>
        </w:rPr>
      </w:pPr>
      <w:r w:rsidRPr="00FF6DBB">
        <w:rPr>
          <w:rFonts w:ascii="Calibri" w:hAnsi="Calibri"/>
          <w:color w:val="000000" w:themeColor="text1"/>
          <w:sz w:val="24"/>
          <w:szCs w:val="24"/>
          <w:lang w:val="en-GB"/>
        </w:rPr>
        <w:t>Signed: .....................................</w:t>
      </w:r>
      <w:r w:rsidR="00C103B0" w:rsidRPr="00FF6DBB">
        <w:rPr>
          <w:rFonts w:ascii="Calibri" w:hAnsi="Calibri"/>
          <w:color w:val="000000" w:themeColor="text1"/>
          <w:sz w:val="24"/>
          <w:szCs w:val="24"/>
          <w:lang w:val="en-GB"/>
        </w:rPr>
        <w:t>................................</w:t>
      </w:r>
    </w:p>
    <w:p w:rsidR="00A97306" w:rsidRPr="00FF6DBB" w:rsidRDefault="0096547B" w:rsidP="00E4349A">
      <w:pPr>
        <w:spacing w:line="360" w:lineRule="auto"/>
        <w:ind w:left="2160"/>
        <w:rPr>
          <w:rFonts w:ascii="Calibri" w:hAnsi="Calibri"/>
          <w:color w:val="000000" w:themeColor="text1"/>
          <w:sz w:val="24"/>
          <w:szCs w:val="24"/>
          <w:lang w:val="en-GB"/>
        </w:rPr>
      </w:pPr>
      <w:r w:rsidRPr="00FF6DBB">
        <w:rPr>
          <w:rFonts w:ascii="Calibri" w:hAnsi="Calibri"/>
          <w:b/>
          <w:color w:val="000000" w:themeColor="text1"/>
          <w:sz w:val="24"/>
          <w:szCs w:val="24"/>
          <w:lang w:val="en-GB"/>
        </w:rPr>
        <w:t xml:space="preserve"> </w:t>
      </w:r>
      <w:r w:rsidR="00A97306" w:rsidRPr="00FF6DBB">
        <w:rPr>
          <w:rFonts w:ascii="Calibri" w:hAnsi="Calibri"/>
          <w:b/>
          <w:color w:val="000000" w:themeColor="text1"/>
          <w:sz w:val="24"/>
          <w:szCs w:val="24"/>
          <w:lang w:val="en-GB"/>
        </w:rPr>
        <w:t>HONOURABLE JUSTICE D.F. MWAUN</w:t>
      </w:r>
      <w:r w:rsidR="00AF4A7E">
        <w:rPr>
          <w:rFonts w:ascii="Calibri" w:hAnsi="Calibri"/>
          <w:b/>
          <w:color w:val="000000" w:themeColor="text1"/>
          <w:sz w:val="24"/>
          <w:szCs w:val="24"/>
          <w:lang w:val="en-GB"/>
        </w:rPr>
        <w:t>G</w:t>
      </w:r>
      <w:r w:rsidR="00A97306" w:rsidRPr="00FF6DBB">
        <w:rPr>
          <w:rFonts w:ascii="Calibri" w:hAnsi="Calibri"/>
          <w:b/>
          <w:color w:val="000000" w:themeColor="text1"/>
          <w:sz w:val="24"/>
          <w:szCs w:val="24"/>
          <w:lang w:val="en-GB"/>
        </w:rPr>
        <w:t>ULU, JA</w:t>
      </w:r>
    </w:p>
    <w:p w:rsidR="00A97306" w:rsidRPr="00FF6DBB" w:rsidRDefault="00A97306" w:rsidP="00E4349A">
      <w:pPr>
        <w:spacing w:line="360" w:lineRule="auto"/>
        <w:ind w:left="1440" w:firstLine="720"/>
        <w:rPr>
          <w:rFonts w:ascii="Calibri" w:hAnsi="Calibri"/>
          <w:b/>
          <w:color w:val="000000" w:themeColor="text1"/>
          <w:sz w:val="24"/>
          <w:szCs w:val="24"/>
          <w:lang w:val="en-GB"/>
        </w:rPr>
      </w:pPr>
    </w:p>
    <w:p w:rsidR="00E819D2" w:rsidRPr="001F1DF5" w:rsidRDefault="00E819D2" w:rsidP="00E4349A">
      <w:pPr>
        <w:spacing w:line="360" w:lineRule="auto"/>
        <w:jc w:val="both"/>
        <w:rPr>
          <w:color w:val="000000" w:themeColor="text1"/>
          <w:sz w:val="24"/>
          <w:szCs w:val="24"/>
          <w:lang w:val="en-GB"/>
        </w:rPr>
      </w:pPr>
    </w:p>
    <w:sectPr w:rsidR="00E819D2" w:rsidRPr="001F1DF5" w:rsidSect="005128D4">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E86" w:rsidRDefault="00964E86" w:rsidP="00125561">
      <w:pPr>
        <w:spacing w:after="0"/>
      </w:pPr>
      <w:r>
        <w:separator/>
      </w:r>
    </w:p>
  </w:endnote>
  <w:endnote w:type="continuationSeparator" w:id="0">
    <w:p w:rsidR="00964E86" w:rsidRDefault="00964E86" w:rsidP="0012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0F" w:rsidRDefault="00636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586014"/>
      <w:docPartObj>
        <w:docPartGallery w:val="Page Numbers (Bottom of Page)"/>
        <w:docPartUnique/>
      </w:docPartObj>
    </w:sdtPr>
    <w:sdtEndPr>
      <w:rPr>
        <w:noProof/>
      </w:rPr>
    </w:sdtEndPr>
    <w:sdtContent>
      <w:p w:rsidR="0063670F" w:rsidRDefault="00B6082F">
        <w:pPr>
          <w:pStyle w:val="Footer"/>
          <w:jc w:val="center"/>
        </w:pPr>
        <w:r>
          <w:fldChar w:fldCharType="begin"/>
        </w:r>
        <w:r>
          <w:instrText xml:space="preserve"> PAGE   \* MERGEFORMAT </w:instrText>
        </w:r>
        <w:r>
          <w:fldChar w:fldCharType="separate"/>
        </w:r>
        <w:r w:rsidR="00741458">
          <w:rPr>
            <w:noProof/>
          </w:rPr>
          <w:t>2</w:t>
        </w:r>
        <w:r>
          <w:rPr>
            <w:noProof/>
          </w:rPr>
          <w:fldChar w:fldCharType="end"/>
        </w:r>
      </w:p>
    </w:sdtContent>
  </w:sdt>
  <w:p w:rsidR="0063670F" w:rsidRDefault="006367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0F" w:rsidRDefault="00636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E86" w:rsidRDefault="00964E86" w:rsidP="00125561">
      <w:pPr>
        <w:spacing w:after="0"/>
      </w:pPr>
      <w:r>
        <w:separator/>
      </w:r>
    </w:p>
  </w:footnote>
  <w:footnote w:type="continuationSeparator" w:id="0">
    <w:p w:rsidR="00964E86" w:rsidRDefault="00964E86" w:rsidP="00125561">
      <w:pPr>
        <w:spacing w:after="0"/>
      </w:pPr>
      <w:r>
        <w:continuationSeparator/>
      </w:r>
    </w:p>
  </w:footnote>
  <w:footnote w:id="1">
    <w:p w:rsidR="0063670F" w:rsidRPr="00395EAF" w:rsidRDefault="0063670F" w:rsidP="00284AF8">
      <w:pPr>
        <w:pStyle w:val="FootnoteText"/>
        <w:spacing w:line="360" w:lineRule="auto"/>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[1993] 16(1) MLR 427</w:t>
      </w:r>
    </w:p>
  </w:footnote>
  <w:footnote w:id="2">
    <w:p w:rsidR="0063670F" w:rsidRPr="00395EAF" w:rsidRDefault="0063670F" w:rsidP="00284AF8">
      <w:pPr>
        <w:spacing w:line="360" w:lineRule="auto"/>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Ibid. 433 </w:t>
      </w:r>
    </w:p>
  </w:footnote>
  <w:footnote w:id="3">
    <w:p w:rsidR="0063670F" w:rsidRPr="00395EAF" w:rsidRDefault="0063670F" w:rsidP="00284AF8">
      <w:pPr>
        <w:pStyle w:val="FootnoteText"/>
        <w:spacing w:line="360" w:lineRule="auto"/>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[1999] (MSCA) MLR 367</w:t>
      </w:r>
    </w:p>
  </w:footnote>
  <w:footnote w:id="4">
    <w:p w:rsidR="0063670F" w:rsidRPr="00395EAF" w:rsidRDefault="0063670F" w:rsidP="00284AF8">
      <w:pPr>
        <w:pStyle w:val="FootnoteText"/>
        <w:spacing w:line="360" w:lineRule="auto"/>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Ibid. 374</w:t>
      </w:r>
    </w:p>
  </w:footnote>
  <w:footnote w:id="5">
    <w:p w:rsidR="0063670F" w:rsidRPr="00395EAF" w:rsidRDefault="0063670F" w:rsidP="00284AF8">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[1991] (HC) 14 MLR 367</w:t>
      </w:r>
    </w:p>
  </w:footnote>
  <w:footnote w:id="6">
    <w:p w:rsidR="0063670F" w:rsidRPr="00395EAF" w:rsidRDefault="0063670F" w:rsidP="00284AF8">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Ibid. </w:t>
      </w:r>
      <w:r w:rsidRPr="00395EAF">
        <w:rPr>
          <w:rFonts w:ascii="Times New Roman" w:hAnsi="Times New Roman" w:cs="Times New Roman"/>
          <w:bCs/>
        </w:rPr>
        <w:t>375 -378</w:t>
      </w:r>
    </w:p>
  </w:footnote>
  <w:footnote w:id="7">
    <w:p w:rsidR="0063670F" w:rsidRPr="00395EAF" w:rsidRDefault="0063670F" w:rsidP="00284AF8">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w:t>
      </w:r>
      <w:r w:rsidRPr="00395EAF">
        <w:rPr>
          <w:rFonts w:ascii="Times New Roman" w:hAnsi="Times New Roman" w:cs="Times New Roman"/>
          <w:bCs/>
        </w:rPr>
        <w:t>7 MLR (H.C) 458</w:t>
      </w:r>
    </w:p>
  </w:footnote>
  <w:footnote w:id="8">
    <w:p w:rsidR="0063670F" w:rsidRPr="00395EAF" w:rsidRDefault="0063670F" w:rsidP="00284AF8">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w:t>
      </w:r>
      <w:r w:rsidRPr="00395EAF">
        <w:rPr>
          <w:rFonts w:ascii="Times New Roman" w:hAnsi="Times New Roman" w:cs="Times New Roman"/>
          <w:bCs/>
        </w:rPr>
        <w:t>12 MLR (H.C) 91</w:t>
      </w:r>
    </w:p>
  </w:footnote>
  <w:footnote w:id="9">
    <w:p w:rsidR="0063670F" w:rsidRPr="00395EAF" w:rsidRDefault="0063670F" w:rsidP="00284AF8">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w:t>
      </w:r>
      <w:r w:rsidRPr="00395EAF">
        <w:rPr>
          <w:rFonts w:ascii="Times New Roman" w:eastAsia="Times New Roman" w:hAnsi="Times New Roman" w:cs="Times New Roman"/>
        </w:rPr>
        <w:t>[1934] 2 KB 394</w:t>
      </w:r>
    </w:p>
  </w:footnote>
  <w:footnote w:id="10">
    <w:p w:rsidR="0063670F" w:rsidRPr="00395EAF" w:rsidRDefault="0063670F" w:rsidP="00284AF8">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See also </w:t>
      </w:r>
      <w:r w:rsidRPr="00395EAF">
        <w:rPr>
          <w:rFonts w:ascii="Times New Roman" w:hAnsi="Times New Roman" w:cs="Times New Roman"/>
          <w:bCs/>
        </w:rPr>
        <w:t>United Transport (Malawi) Ltd. v. Munthali7 MLR (H.C) 458</w:t>
      </w:r>
    </w:p>
  </w:footnote>
  <w:footnote w:id="11">
    <w:p w:rsidR="0063670F" w:rsidRPr="00395EAF" w:rsidRDefault="0063670F" w:rsidP="00284AF8">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See also </w:t>
      </w:r>
      <w:r w:rsidRPr="00395EAF">
        <w:rPr>
          <w:rFonts w:ascii="Times New Roman" w:hAnsi="Times New Roman" w:cs="Times New Roman"/>
          <w:bCs/>
        </w:rPr>
        <w:t>United Transport (Malawi) Ltd. v. Munthali7 MLR (H.C) 458</w:t>
      </w:r>
    </w:p>
  </w:footnote>
  <w:footnote w:id="12">
    <w:p w:rsidR="0063670F" w:rsidRPr="00395EAF" w:rsidRDefault="0063670F" w:rsidP="00284AF8">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w:t>
      </w:r>
      <w:r w:rsidRPr="00395EAF">
        <w:rPr>
          <w:rFonts w:ascii="Times New Roman" w:eastAsia="Times New Roman" w:hAnsi="Times New Roman" w:cs="Times New Roman"/>
        </w:rPr>
        <w:t>(1877) 4 CPD 416</w:t>
      </w:r>
    </w:p>
  </w:footnote>
  <w:footnote w:id="13">
    <w:p w:rsidR="0063670F" w:rsidRPr="00395EAF" w:rsidRDefault="0063670F" w:rsidP="00284AF8">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w:t>
      </w:r>
      <w:r w:rsidRPr="00395EAF">
        <w:rPr>
          <w:rFonts w:ascii="Times New Roman" w:eastAsia="Times New Roman" w:hAnsi="Times New Roman" w:cs="Times New Roman"/>
        </w:rPr>
        <w:t>[1971] 2 WLR 585</w:t>
      </w:r>
    </w:p>
  </w:footnote>
  <w:footnote w:id="14">
    <w:p w:rsidR="0063670F" w:rsidRPr="00395EAF" w:rsidRDefault="0063670F" w:rsidP="00284AF8">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w:t>
      </w:r>
      <w:r w:rsidRPr="00395EAF">
        <w:rPr>
          <w:rFonts w:ascii="Times New Roman" w:eastAsia="Times New Roman" w:hAnsi="Times New Roman" w:cs="Times New Roman"/>
        </w:rPr>
        <w:t>[1949] 1 All ER 127</w:t>
      </w:r>
    </w:p>
  </w:footnote>
  <w:footnote w:id="15">
    <w:p w:rsidR="0063670F" w:rsidRPr="00395EAF" w:rsidRDefault="0063670F" w:rsidP="00284AF8">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[1993] 16(1) MLR 427</w:t>
      </w:r>
    </w:p>
  </w:footnote>
  <w:footnote w:id="16">
    <w:p w:rsidR="0063670F" w:rsidRPr="00395EAF" w:rsidRDefault="0063670F" w:rsidP="00284AF8">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Ibid. 433 </w:t>
      </w:r>
    </w:p>
  </w:footnote>
  <w:footnote w:id="17">
    <w:p w:rsidR="0063670F" w:rsidRPr="00395EAF" w:rsidRDefault="0063670F" w:rsidP="00284AF8">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w:t>
      </w:r>
      <w:r w:rsidRPr="00395EAF">
        <w:rPr>
          <w:rFonts w:ascii="Times New Roman" w:eastAsia="Times New Roman" w:hAnsi="Times New Roman" w:cs="Times New Roman"/>
        </w:rPr>
        <w:t>[1964] 1 WLR 125</w:t>
      </w:r>
    </w:p>
  </w:footnote>
  <w:footnote w:id="18">
    <w:p w:rsidR="0063670F" w:rsidRPr="00395EAF" w:rsidRDefault="0063670F" w:rsidP="00284AF8">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See also </w:t>
      </w:r>
      <w:r w:rsidRPr="00395EAF">
        <w:rPr>
          <w:rFonts w:ascii="Times New Roman" w:hAnsi="Times New Roman" w:cs="Times New Roman"/>
          <w:bCs/>
        </w:rPr>
        <w:t>Karim (A.GA.) &amp; Sons v. Ami Rennie Press (Malawi) Limited12 MLR (H.C) 91</w:t>
      </w:r>
    </w:p>
  </w:footnote>
  <w:footnote w:id="19">
    <w:p w:rsidR="0063670F" w:rsidRPr="00395EAF" w:rsidRDefault="0063670F" w:rsidP="00284AF8">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[1991] (HC) 14 MLR 367</w:t>
      </w:r>
    </w:p>
  </w:footnote>
  <w:footnote w:id="20">
    <w:p w:rsidR="0063670F" w:rsidRPr="00395EAF" w:rsidRDefault="0063670F" w:rsidP="00284AF8">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Ibid.</w:t>
      </w:r>
      <w:r w:rsidRPr="00395EAF">
        <w:rPr>
          <w:rFonts w:ascii="Times New Roman" w:hAnsi="Times New Roman" w:cs="Times New Roman"/>
          <w:bCs/>
        </w:rPr>
        <w:t xml:space="preserve"> per Justice Tambala pages 375 -378 </w:t>
      </w:r>
      <w:r w:rsidRPr="00395EAF">
        <w:rPr>
          <w:rFonts w:ascii="Times New Roman" w:hAnsi="Times New Roman" w:cs="Times New Roman"/>
        </w:rPr>
        <w:t xml:space="preserve"> </w:t>
      </w:r>
    </w:p>
  </w:footnote>
  <w:footnote w:id="21">
    <w:p w:rsidR="0063670F" w:rsidRPr="00395EAF" w:rsidRDefault="0063670F" w:rsidP="00284AF8">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w:t>
      </w:r>
      <w:r w:rsidRPr="00395EAF">
        <w:rPr>
          <w:rFonts w:ascii="Times New Roman" w:eastAsia="Times New Roman" w:hAnsi="Times New Roman" w:cs="Times New Roman"/>
        </w:rPr>
        <w:t>[1986] 161 CLR 500</w:t>
      </w:r>
    </w:p>
  </w:footnote>
  <w:footnote w:id="22">
    <w:p w:rsidR="0063670F" w:rsidRPr="00395EAF" w:rsidRDefault="0063670F" w:rsidP="00284AF8">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w:t>
      </w:r>
      <w:r w:rsidRPr="00395EAF">
        <w:rPr>
          <w:rFonts w:ascii="Times New Roman" w:eastAsia="Times New Roman" w:hAnsi="Times New Roman" w:cs="Times New Roman"/>
        </w:rPr>
        <w:t>[1988] 1 All ER 847</w:t>
      </w:r>
    </w:p>
  </w:footnote>
  <w:footnote w:id="23">
    <w:p w:rsidR="0063670F" w:rsidRPr="00395EAF" w:rsidRDefault="0063670F" w:rsidP="00284AF8">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This is </w:t>
      </w:r>
      <w:r w:rsidRPr="00395EAF">
        <w:rPr>
          <w:rFonts w:ascii="Times New Roman" w:eastAsia="Times New Roman" w:hAnsi="Times New Roman" w:cs="Times New Roman"/>
        </w:rPr>
        <w:t>Sale of Goods Act 1979 of England</w:t>
      </w:r>
    </w:p>
  </w:footnote>
  <w:footnote w:id="24">
    <w:p w:rsidR="0063670F" w:rsidRPr="00395EAF" w:rsidRDefault="0063670F" w:rsidP="00284AF8">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eastAsia="Times New Roman" w:hAnsi="Times New Roman" w:cs="Times New Roman"/>
          <w:color w:val="000000" w:themeColor="text1"/>
        </w:rPr>
        <w:t xml:space="preserve"> Darlington Futures v Delco</w:t>
      </w:r>
      <w:r w:rsidRPr="00395EAF">
        <w:rPr>
          <w:rFonts w:ascii="Times New Roman" w:hAnsi="Times New Roman" w:cs="Times New Roman"/>
          <w:iCs/>
        </w:rPr>
        <w:t xml:space="preserve"> Australia Pty Ltd</w:t>
      </w:r>
      <w:r w:rsidRPr="00395EAF">
        <w:rPr>
          <w:rFonts w:ascii="Times New Roman" w:eastAsia="Times New Roman" w:hAnsi="Times New Roman" w:cs="Times New Roman"/>
          <w:color w:val="000000" w:themeColor="text1"/>
        </w:rPr>
        <w:t xml:space="preserve"> [</w:t>
      </w:r>
      <w:r w:rsidRPr="00395EAF">
        <w:rPr>
          <w:rFonts w:ascii="Times New Roman" w:eastAsia="Times New Roman" w:hAnsi="Times New Roman" w:cs="Times New Roman"/>
        </w:rPr>
        <w:t>1986] 161 CLR 500</w:t>
      </w:r>
    </w:p>
  </w:footnote>
  <w:footnote w:id="25">
    <w:p w:rsidR="0063670F" w:rsidRPr="00395EAF" w:rsidRDefault="0063670F" w:rsidP="00FA4E1D">
      <w:pPr>
        <w:pStyle w:val="FootnoteText"/>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w:t>
      </w:r>
      <w:r w:rsidRPr="00395EAF">
        <w:rPr>
          <w:rFonts w:ascii="Times New Roman" w:eastAsia="Times New Roman" w:hAnsi="Times New Roman" w:cs="Times New Roman"/>
          <w:color w:val="000000"/>
        </w:rPr>
        <w:t>Alderslade v. Hendon Laundry Ltd. (1945) 1 KB 189; Rutter v Palmer (1922) 2 KB 87; Producer Meats (North Island) Ltd. v. Thomas Borthwick &amp; Sons (Australia) Ltd. (1964) N.Z.L.R. 700; Canada Steamship Lines Ltd. v. The King (1952) AC 192, at pp 207, 208; and see The Council of the City of Sydney v. West (1965) 114 CLR, at pp 493, 494, per Kitto J</w:t>
      </w:r>
    </w:p>
  </w:footnote>
  <w:footnote w:id="26">
    <w:p w:rsidR="0063670F" w:rsidRPr="00395EAF" w:rsidRDefault="0063670F">
      <w:pPr>
        <w:pStyle w:val="FootnoteText"/>
      </w:pPr>
      <w:r w:rsidRPr="00395EAF">
        <w:rPr>
          <w:rStyle w:val="FootnoteReference"/>
        </w:rPr>
        <w:footnoteRef/>
      </w:r>
      <w:r w:rsidRPr="00395EAF">
        <w:t xml:space="preserve"> </w:t>
      </w:r>
      <w:r w:rsidRPr="00395EAF">
        <w:rPr>
          <w:rFonts w:ascii="Times New Roman" w:eastAsia="Times New Roman" w:hAnsi="Times New Roman" w:cs="Times New Roman"/>
          <w:color w:val="000000"/>
        </w:rPr>
        <w:t>(1946) 72 CLR 345 at p 371</w:t>
      </w:r>
    </w:p>
  </w:footnote>
  <w:footnote w:id="27">
    <w:p w:rsidR="0063670F" w:rsidRPr="00395EAF" w:rsidRDefault="0063670F">
      <w:pPr>
        <w:pStyle w:val="FootnoteText"/>
      </w:pPr>
      <w:r w:rsidRPr="00395EAF">
        <w:rPr>
          <w:rStyle w:val="FootnoteReference"/>
        </w:rPr>
        <w:footnoteRef/>
      </w:r>
      <w:r w:rsidRPr="00395EAF">
        <w:t xml:space="preserve"> </w:t>
      </w:r>
      <w:r w:rsidRPr="00395EAF">
        <w:rPr>
          <w:rFonts w:ascii="Times New Roman" w:eastAsia="Times New Roman" w:hAnsi="Times New Roman" w:cs="Times New Roman"/>
          <w:color w:val="000000"/>
        </w:rPr>
        <w:t>(1926) 1 KB 50</w:t>
      </w:r>
    </w:p>
  </w:footnote>
  <w:footnote w:id="28">
    <w:p w:rsidR="0063670F" w:rsidRPr="00395EAF" w:rsidRDefault="0063670F">
      <w:pPr>
        <w:pStyle w:val="FootnoteText"/>
      </w:pPr>
      <w:r w:rsidRPr="00395EAF">
        <w:rPr>
          <w:rStyle w:val="FootnoteReference"/>
        </w:rPr>
        <w:footnoteRef/>
      </w:r>
      <w:r w:rsidRPr="00395EAF">
        <w:t xml:space="preserve"> </w:t>
      </w:r>
      <w:r w:rsidRPr="00395EAF">
        <w:rPr>
          <w:rFonts w:ascii="Times New Roman" w:eastAsia="Times New Roman" w:hAnsi="Times New Roman" w:cs="Times New Roman"/>
          <w:color w:val="000000"/>
        </w:rPr>
        <w:t>(1926) 1 KB 102</w:t>
      </w:r>
    </w:p>
  </w:footnote>
  <w:footnote w:id="29">
    <w:p w:rsidR="0063670F" w:rsidRPr="00395EAF" w:rsidRDefault="0063670F">
      <w:pPr>
        <w:pStyle w:val="FootnoteText"/>
      </w:pPr>
      <w:r w:rsidRPr="00395EAF">
        <w:rPr>
          <w:rStyle w:val="FootnoteReference"/>
        </w:rPr>
        <w:footnoteRef/>
      </w:r>
      <w:r w:rsidRPr="00395EAF">
        <w:t xml:space="preserve"> </w:t>
      </w:r>
      <w:r w:rsidRPr="00395EAF">
        <w:rPr>
          <w:rFonts w:ascii="Times New Roman" w:eastAsia="Times New Roman" w:hAnsi="Times New Roman" w:cs="Times New Roman"/>
        </w:rPr>
        <w:t>[1952] AC 192</w:t>
      </w:r>
    </w:p>
  </w:footnote>
  <w:footnote w:id="30">
    <w:p w:rsidR="0063670F" w:rsidRPr="00395EAF" w:rsidRDefault="0063670F">
      <w:pPr>
        <w:pStyle w:val="FootnoteText"/>
      </w:pPr>
      <w:r w:rsidRPr="00395EAF">
        <w:rPr>
          <w:rStyle w:val="FootnoteReference"/>
        </w:rPr>
        <w:footnoteRef/>
      </w:r>
      <w:r w:rsidRPr="00395EAF">
        <w:t xml:space="preserve"> </w:t>
      </w:r>
      <w:r w:rsidRPr="00395EAF">
        <w:rPr>
          <w:rFonts w:ascii="Times New Roman" w:eastAsia="Times New Roman" w:hAnsi="Times New Roman" w:cs="Times New Roman"/>
          <w:color w:val="000000" w:themeColor="text1"/>
        </w:rPr>
        <w:t>The Council of the City of Sydney v West (1965) 114 CLR 481</w:t>
      </w:r>
    </w:p>
  </w:footnote>
  <w:footnote w:id="31">
    <w:p w:rsidR="0063670F" w:rsidRPr="00395EAF" w:rsidRDefault="0063670F">
      <w:pPr>
        <w:pStyle w:val="FootnoteText"/>
      </w:pPr>
      <w:r w:rsidRPr="00395EAF">
        <w:rPr>
          <w:rStyle w:val="FootnoteReference"/>
        </w:rPr>
        <w:footnoteRef/>
      </w:r>
      <w:r w:rsidRPr="00395EAF">
        <w:t xml:space="preserve"> </w:t>
      </w:r>
      <w:hyperlink r:id="rId1" w:anchor="!article=65000" w:history="1">
        <w:r w:rsidRPr="00395EAF">
          <w:rPr>
            <w:rFonts w:ascii="Times New Roman" w:eastAsia="Times New Roman" w:hAnsi="Times New Roman" w:cs="Times New Roman"/>
            <w:color w:val="000000" w:themeColor="text1"/>
            <w:lang w:val="en-GB"/>
          </w:rPr>
          <w:t>Davis v Pearce Parking Station Pty Ltd [1954] HCA 44</w:t>
        </w:r>
      </w:hyperlink>
      <w:r w:rsidRPr="00395EAF">
        <w:rPr>
          <w:rFonts w:ascii="Times New Roman" w:hAnsi="Times New Roman" w:cs="Times New Roman"/>
        </w:rPr>
        <w:t xml:space="preserve"> https://jade.</w:t>
      </w:r>
      <w:r w:rsidRPr="00395EAF">
        <w:t>barnet.com.au/Jade.html#!article=65000</w:t>
      </w:r>
    </w:p>
  </w:footnote>
  <w:footnote w:id="32">
    <w:p w:rsidR="0063670F" w:rsidRPr="00395EAF" w:rsidRDefault="0063670F">
      <w:pPr>
        <w:pStyle w:val="FootnoteText"/>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eastAsia="Times New Roman" w:hAnsi="Times New Roman" w:cs="Times New Roman"/>
          <w:color w:val="000000" w:themeColor="text1"/>
        </w:rPr>
        <w:t>.</w:t>
      </w:r>
      <w:hyperlink r:id="rId2" w:anchor="citable=3070130" w:history="1">
        <w:r w:rsidRPr="00395EAF">
          <w:rPr>
            <w:rStyle w:val="Hyperlink"/>
            <w:rFonts w:ascii="Times New Roman" w:hAnsi="Times New Roman" w:cs="Times New Roman"/>
          </w:rPr>
          <w:t>https://jade.barnet.com.au/Jade.html#citable=3070130</w:t>
        </w:r>
      </w:hyperlink>
      <w:r w:rsidRPr="00395EAF">
        <w:rPr>
          <w:rFonts w:ascii="Times New Roman" w:hAnsi="Times New Roman" w:cs="Times New Roman"/>
        </w:rPr>
        <w:t xml:space="preserve"> last visited 13 July 2015</w:t>
      </w:r>
    </w:p>
  </w:footnote>
  <w:footnote w:id="33">
    <w:p w:rsidR="0063670F" w:rsidRPr="00395EAF" w:rsidRDefault="0063670F">
      <w:pPr>
        <w:pStyle w:val="FootnoteText"/>
      </w:pPr>
      <w:r w:rsidRPr="00395EAF">
        <w:rPr>
          <w:rStyle w:val="FootnoteReference"/>
        </w:rPr>
        <w:footnoteRef/>
      </w:r>
      <w:r w:rsidRPr="00395EAF">
        <w:t xml:space="preserve"> </w:t>
      </w:r>
      <w:r w:rsidRPr="00395EAF">
        <w:rPr>
          <w:rFonts w:ascii="Times New Roman" w:hAnsi="Times New Roman" w:cs="Times New Roman"/>
        </w:rPr>
        <w:t>(</w:t>
      </w:r>
      <w:r w:rsidRPr="00395EAF">
        <w:rPr>
          <w:rFonts w:ascii="Times New Roman" w:eastAsia="Times New Roman" w:hAnsi="Times New Roman" w:cs="Times New Roman"/>
          <w:iCs/>
          <w:color w:val="333333"/>
        </w:rPr>
        <w:t>1903) 1 K.B. 750</w:t>
      </w:r>
    </w:p>
  </w:footnote>
  <w:footnote w:id="34">
    <w:p w:rsidR="0063670F" w:rsidRPr="00395EAF" w:rsidRDefault="0063670F">
      <w:pPr>
        <w:pStyle w:val="FootnoteText"/>
      </w:pPr>
      <w:r w:rsidRPr="00395EAF">
        <w:rPr>
          <w:rStyle w:val="FootnoteReference"/>
        </w:rPr>
        <w:footnoteRef/>
      </w:r>
      <w:r w:rsidRPr="00395EAF">
        <w:rPr>
          <w:rFonts w:ascii="Times New Roman" w:eastAsia="Times New Roman" w:hAnsi="Times New Roman" w:cs="Times New Roman"/>
          <w:color w:val="333333"/>
        </w:rPr>
        <w:t>(1867) L.R. 3 C.P. 17. (12) (1850) 10 C.B. 454</w:t>
      </w:r>
      <w:r w:rsidRPr="00395EAF">
        <w:t xml:space="preserve"> </w:t>
      </w:r>
    </w:p>
  </w:footnote>
  <w:footnote w:id="35">
    <w:p w:rsidR="0063670F" w:rsidRPr="00395EAF" w:rsidRDefault="0063670F">
      <w:pPr>
        <w:pStyle w:val="FootnoteText"/>
      </w:pPr>
      <w:r w:rsidRPr="00395EAF">
        <w:rPr>
          <w:rStyle w:val="FootnoteReference"/>
        </w:rPr>
        <w:footnoteRef/>
      </w:r>
      <w:r w:rsidRPr="00395EAF">
        <w:t xml:space="preserve"> </w:t>
      </w:r>
      <w:r w:rsidRPr="00395EAF">
        <w:rPr>
          <w:rFonts w:ascii="Times New Roman" w:eastAsia="Times New Roman" w:hAnsi="Times New Roman" w:cs="Times New Roman"/>
        </w:rPr>
        <w:t xml:space="preserve">(1904) 1 K.B. 412.(1915) 1 K.B., at p. </w:t>
      </w:r>
      <w:hyperlink r:id="rId3" w:anchor="citable=3070131&amp;sr=140685" w:history="1">
        <w:r w:rsidRPr="00395EAF">
          <w:rPr>
            <w:rFonts w:ascii="Times New Roman" w:eastAsia="Times New Roman" w:hAnsi="Times New Roman" w:cs="Times New Roman"/>
          </w:rPr>
          <w:t>94</w:t>
        </w:r>
      </w:hyperlink>
    </w:p>
  </w:footnote>
  <w:footnote w:id="36">
    <w:p w:rsidR="0063670F" w:rsidRPr="00395EAF" w:rsidRDefault="0063670F">
      <w:pPr>
        <w:pStyle w:val="FootnoteText"/>
      </w:pPr>
      <w:r w:rsidRPr="00395EAF">
        <w:rPr>
          <w:rStyle w:val="FootnoteReference"/>
        </w:rPr>
        <w:footnoteRef/>
      </w:r>
      <w:r w:rsidRPr="00395EAF">
        <w:t xml:space="preserve"> </w:t>
      </w:r>
      <w:r w:rsidRPr="00395EAF">
        <w:rPr>
          <w:rFonts w:ascii="Times New Roman" w:eastAsia="Times New Roman" w:hAnsi="Times New Roman" w:cs="Times New Roman"/>
          <w:color w:val="333333"/>
        </w:rPr>
        <w:t>(1904) P. 286</w:t>
      </w:r>
    </w:p>
  </w:footnote>
  <w:footnote w:id="37">
    <w:p w:rsidR="0063670F" w:rsidRPr="00395EAF" w:rsidRDefault="0063670F">
      <w:pPr>
        <w:pStyle w:val="FootnoteText"/>
      </w:pPr>
      <w:r w:rsidRPr="00395EAF">
        <w:rPr>
          <w:rStyle w:val="FootnoteReference"/>
        </w:rPr>
        <w:footnoteRef/>
      </w:r>
      <w:r w:rsidRPr="00395EAF">
        <w:t xml:space="preserve"> </w:t>
      </w:r>
      <w:r w:rsidRPr="00395EAF">
        <w:rPr>
          <w:rFonts w:ascii="Times New Roman" w:eastAsia="Times New Roman" w:hAnsi="Times New Roman" w:cs="Times New Roman"/>
        </w:rPr>
        <w:t>(1915) 1 K.B. 73</w:t>
      </w:r>
    </w:p>
  </w:footnote>
  <w:footnote w:id="38">
    <w:p w:rsidR="0063670F" w:rsidRPr="00395EAF" w:rsidRDefault="0063670F">
      <w:pPr>
        <w:pStyle w:val="FootnoteText"/>
      </w:pPr>
      <w:r w:rsidRPr="00395EAF">
        <w:rPr>
          <w:rStyle w:val="FootnoteReference"/>
        </w:rPr>
        <w:footnoteRef/>
      </w:r>
      <w:r w:rsidRPr="00395EAF">
        <w:rPr>
          <w:rFonts w:ascii="Times New Roman" w:eastAsia="Times New Roman" w:hAnsi="Times New Roman" w:cs="Times New Roman"/>
          <w:color w:val="333333"/>
        </w:rPr>
        <w:t xml:space="preserve">cf. </w:t>
      </w:r>
      <w:r w:rsidRPr="00395EAF">
        <w:rPr>
          <w:rFonts w:ascii="Times New Roman" w:eastAsia="Times New Roman" w:hAnsi="Times New Roman" w:cs="Times New Roman"/>
          <w:iCs/>
        </w:rPr>
        <w:t xml:space="preserve">Pyman S.S. Co. </w:t>
      </w:r>
      <w:r w:rsidRPr="00395EAF">
        <w:rPr>
          <w:rFonts w:ascii="Times New Roman" w:eastAsia="Times New Roman" w:hAnsi="Times New Roman" w:cs="Times New Roman"/>
        </w:rPr>
        <w:t xml:space="preserve">v. </w:t>
      </w:r>
      <w:r w:rsidRPr="00395EAF">
        <w:rPr>
          <w:rFonts w:ascii="Times New Roman" w:eastAsia="Times New Roman" w:hAnsi="Times New Roman" w:cs="Times New Roman"/>
          <w:iCs/>
        </w:rPr>
        <w:t xml:space="preserve">Hull &amp; Barnsley Railway Co. </w:t>
      </w:r>
      <w:hyperlink r:id="rId4" w:anchor="citable=3522226" w:history="1">
        <w:r w:rsidRPr="00395EAF">
          <w:rPr>
            <w:rFonts w:ascii="Times New Roman" w:eastAsia="Times New Roman" w:hAnsi="Times New Roman" w:cs="Times New Roman"/>
          </w:rPr>
          <w:t>(1915) 2 K.B. 729</w:t>
        </w:r>
      </w:hyperlink>
      <w:r w:rsidRPr="00395EAF">
        <w:rPr>
          <w:rFonts w:ascii="Times New Roman" w:eastAsia="Times New Roman" w:hAnsi="Times New Roman" w:cs="Times New Roman"/>
          <w:color w:val="333333"/>
        </w:rPr>
        <w:t xml:space="preserve"> (“damage however caused”) came to a different conclusion.</w:t>
      </w:r>
      <w:r w:rsidRPr="00395EAF">
        <w:rPr>
          <w:rFonts w:eastAsia="Times New Roman" w:cs="Arial"/>
          <w:color w:val="333333"/>
          <w:sz w:val="24"/>
          <w:szCs w:val="24"/>
        </w:rPr>
        <w:t xml:space="preserve"> </w:t>
      </w:r>
      <w:r w:rsidRPr="00395EAF">
        <w:t xml:space="preserve"> </w:t>
      </w:r>
    </w:p>
  </w:footnote>
  <w:footnote w:id="39">
    <w:p w:rsidR="0063670F" w:rsidRPr="00395EAF" w:rsidRDefault="0063670F">
      <w:pPr>
        <w:pStyle w:val="FootnoteText"/>
      </w:pPr>
      <w:r w:rsidRPr="00395EAF">
        <w:rPr>
          <w:rStyle w:val="FootnoteReference"/>
        </w:rPr>
        <w:footnoteRef/>
      </w:r>
      <w:r w:rsidRPr="00395EAF">
        <w:t xml:space="preserve"> </w:t>
      </w:r>
      <w:hyperlink r:id="rId5" w:anchor="citable=3522226" w:history="1">
        <w:r w:rsidRPr="00395EAF">
          <w:rPr>
            <w:rFonts w:ascii="Times New Roman" w:eastAsia="Times New Roman" w:hAnsi="Times New Roman" w:cs="Times New Roman"/>
          </w:rPr>
          <w:t>(1915) 2 K.B. 729</w:t>
        </w:r>
      </w:hyperlink>
    </w:p>
  </w:footnote>
  <w:footnote w:id="40">
    <w:p w:rsidR="0063670F" w:rsidRPr="00395EAF" w:rsidRDefault="0063670F">
      <w:pPr>
        <w:pStyle w:val="FootnoteText"/>
      </w:pPr>
      <w:r w:rsidRPr="00395EAF">
        <w:rPr>
          <w:rStyle w:val="FootnoteReference"/>
        </w:rPr>
        <w:footnoteRef/>
      </w:r>
      <w:r w:rsidRPr="00395EAF">
        <w:t xml:space="preserve"> </w:t>
      </w:r>
      <w:r w:rsidRPr="00395EAF">
        <w:rPr>
          <w:rFonts w:ascii="Times New Roman" w:eastAsia="Times New Roman" w:hAnsi="Times New Roman" w:cs="Times New Roman"/>
        </w:rPr>
        <w:t>(1883) 8 A.C. 703</w:t>
      </w:r>
    </w:p>
  </w:footnote>
  <w:footnote w:id="41">
    <w:p w:rsidR="0063670F" w:rsidRPr="00395EAF" w:rsidRDefault="0063670F" w:rsidP="000F4A17">
      <w:pPr>
        <w:spacing w:after="0" w:line="360" w:lineRule="auto"/>
        <w:jc w:val="both"/>
        <w:rPr>
          <w:rFonts w:ascii="Times New Roman" w:eastAsia="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Ibid. 710</w:t>
      </w:r>
      <w:r w:rsidRPr="00395EAF">
        <w:rPr>
          <w:rFonts w:ascii="Times New Roman" w:eastAsia="Times New Roman" w:hAnsi="Times New Roman" w:cs="Times New Roman"/>
          <w:color w:val="333333"/>
        </w:rPr>
        <w:t xml:space="preserve"> cf. </w:t>
      </w:r>
      <w:r w:rsidRPr="00395EAF">
        <w:rPr>
          <w:rFonts w:ascii="Times New Roman" w:eastAsia="Times New Roman" w:hAnsi="Times New Roman" w:cs="Times New Roman"/>
          <w:iCs/>
          <w:color w:val="333333"/>
        </w:rPr>
        <w:t xml:space="preserve">Carr </w:t>
      </w:r>
      <w:r w:rsidRPr="00395EAF">
        <w:rPr>
          <w:rFonts w:ascii="Times New Roman" w:eastAsia="Times New Roman" w:hAnsi="Times New Roman" w:cs="Times New Roman"/>
          <w:color w:val="333333"/>
        </w:rPr>
        <w:t xml:space="preserve">v. </w:t>
      </w:r>
      <w:r w:rsidRPr="00395EAF">
        <w:rPr>
          <w:rFonts w:ascii="Times New Roman" w:eastAsia="Times New Roman" w:hAnsi="Times New Roman" w:cs="Times New Roman"/>
          <w:iCs/>
          <w:color w:val="333333"/>
        </w:rPr>
        <w:t xml:space="preserve">Lancashire &amp; Yorkshire Railway Co. </w:t>
      </w:r>
      <w:r w:rsidRPr="00395EAF">
        <w:rPr>
          <w:rFonts w:ascii="Times New Roman" w:eastAsia="Times New Roman" w:hAnsi="Times New Roman" w:cs="Times New Roman"/>
          <w:color w:val="333333"/>
        </w:rPr>
        <w:t xml:space="preserve">(1852) 7 Ex. 707 </w:t>
      </w:r>
      <w:r w:rsidRPr="00395EAF">
        <w:rPr>
          <w:rFonts w:ascii="Times New Roman" w:eastAsia="Times New Roman" w:hAnsi="Times New Roman" w:cs="Times New Roman"/>
        </w:rPr>
        <w:t>[</w:t>
      </w:r>
      <w:hyperlink r:id="rId6" w:anchor="citable=3967363" w:history="1">
        <w:r w:rsidRPr="00395EAF">
          <w:rPr>
            <w:rFonts w:ascii="Times New Roman" w:eastAsia="Times New Roman" w:hAnsi="Times New Roman" w:cs="Times New Roman"/>
          </w:rPr>
          <w:t>55 E.R. 11</w:t>
        </w:r>
      </w:hyperlink>
      <w:r w:rsidRPr="00395EAF">
        <w:rPr>
          <w:rFonts w:ascii="Times New Roman" w:eastAsia="Times New Roman" w:hAnsi="Times New Roman" w:cs="Times New Roman"/>
        </w:rPr>
        <w:t>]</w:t>
      </w:r>
      <w:r w:rsidRPr="00395EAF">
        <w:rPr>
          <w:rFonts w:ascii="Times New Roman" w:eastAsia="Times New Roman" w:hAnsi="Times New Roman" w:cs="Times New Roman"/>
          <w:color w:val="333333"/>
        </w:rPr>
        <w:t xml:space="preserve">; and cases cited by </w:t>
      </w:r>
      <w:r w:rsidRPr="00395EAF">
        <w:rPr>
          <w:rFonts w:ascii="Times New Roman" w:eastAsia="Times New Roman" w:hAnsi="Times New Roman" w:cs="Times New Roman"/>
          <w:i/>
          <w:iCs/>
          <w:color w:val="333333"/>
        </w:rPr>
        <w:t xml:space="preserve">Kennedy </w:t>
      </w:r>
      <w:r w:rsidRPr="00395EAF">
        <w:rPr>
          <w:rFonts w:ascii="Times New Roman" w:eastAsia="Times New Roman" w:hAnsi="Times New Roman" w:cs="Times New Roman"/>
          <w:color w:val="333333"/>
        </w:rPr>
        <w:t xml:space="preserve">L.J. in </w:t>
      </w:r>
      <w:r w:rsidRPr="00395EAF">
        <w:rPr>
          <w:rFonts w:ascii="Times New Roman" w:eastAsia="Times New Roman" w:hAnsi="Times New Roman" w:cs="Times New Roman"/>
          <w:iCs/>
        </w:rPr>
        <w:t xml:space="preserve">Travers </w:t>
      </w:r>
      <w:r w:rsidRPr="00395EAF">
        <w:rPr>
          <w:rFonts w:ascii="Times New Roman" w:eastAsia="Times New Roman" w:hAnsi="Times New Roman" w:cs="Times New Roman"/>
        </w:rPr>
        <w:t xml:space="preserve">v. </w:t>
      </w:r>
      <w:r w:rsidRPr="00395EAF">
        <w:rPr>
          <w:rFonts w:ascii="Times New Roman" w:eastAsia="Times New Roman" w:hAnsi="Times New Roman" w:cs="Times New Roman"/>
          <w:iCs/>
        </w:rPr>
        <w:t xml:space="preserve">Cooper </w:t>
      </w:r>
      <w:r w:rsidRPr="00395EAF">
        <w:rPr>
          <w:rFonts w:ascii="Times New Roman" w:eastAsia="Times New Roman" w:hAnsi="Times New Roman" w:cs="Times New Roman"/>
        </w:rPr>
        <w:t xml:space="preserve">1915) 1 K.B., at p. </w:t>
      </w:r>
      <w:hyperlink r:id="rId7" w:anchor="citable=3070131&amp;sr=140685" w:history="1">
        <w:r w:rsidRPr="00395EAF">
          <w:rPr>
            <w:rFonts w:ascii="Times New Roman" w:eastAsia="Times New Roman" w:hAnsi="Times New Roman" w:cs="Times New Roman"/>
          </w:rPr>
          <w:t>94</w:t>
        </w:r>
      </w:hyperlink>
      <w:r w:rsidRPr="00395EAF">
        <w:rPr>
          <w:rFonts w:ascii="Times New Roman" w:eastAsia="Times New Roman" w:hAnsi="Times New Roman" w:cs="Times New Roman"/>
        </w:rPr>
        <w:t xml:space="preserve">. </w:t>
      </w:r>
    </w:p>
  </w:footnote>
  <w:footnote w:id="42">
    <w:p w:rsidR="0063670F" w:rsidRPr="00395EAF" w:rsidRDefault="0063670F">
      <w:pPr>
        <w:pStyle w:val="FootnoteText"/>
      </w:pPr>
      <w:r w:rsidRPr="00395EAF">
        <w:rPr>
          <w:rStyle w:val="FootnoteReference"/>
        </w:rPr>
        <w:footnoteRef/>
      </w:r>
      <w:r w:rsidRPr="00395EAF">
        <w:t xml:space="preserve"> </w:t>
      </w:r>
      <w:r w:rsidRPr="00395EAF">
        <w:rPr>
          <w:rFonts w:ascii="Times New Roman" w:eastAsia="Times New Roman" w:hAnsi="Times New Roman" w:cs="Times New Roman"/>
        </w:rPr>
        <w:t>(1883) 8 App. Cas. 703</w:t>
      </w:r>
    </w:p>
  </w:footnote>
  <w:footnote w:id="43">
    <w:p w:rsidR="0063670F" w:rsidRPr="00395EAF" w:rsidRDefault="0063670F">
      <w:pPr>
        <w:pStyle w:val="FootnoteText"/>
      </w:pPr>
      <w:r w:rsidRPr="00395EAF">
        <w:rPr>
          <w:rStyle w:val="FootnoteReference"/>
        </w:rPr>
        <w:footnoteRef/>
      </w:r>
      <w:r w:rsidRPr="00395EAF">
        <w:t xml:space="preserve"> Ibid. </w:t>
      </w:r>
      <w:r w:rsidRPr="00395EAF">
        <w:rPr>
          <w:rFonts w:ascii="Times New Roman" w:eastAsia="Times New Roman" w:hAnsi="Times New Roman" w:cs="Times New Roman"/>
        </w:rPr>
        <w:t>p. 710</w:t>
      </w:r>
    </w:p>
  </w:footnote>
  <w:footnote w:id="44">
    <w:p w:rsidR="0063670F" w:rsidRPr="00395EAF" w:rsidRDefault="0063670F" w:rsidP="00857134">
      <w:pPr>
        <w:spacing w:before="100" w:beforeAutospacing="1" w:after="100" w:afterAutospacing="1" w:line="360" w:lineRule="auto"/>
        <w:jc w:val="both"/>
        <w:rPr>
          <w:rFonts w:ascii="Times New Roman" w:eastAsia="Times New Roman" w:hAnsi="Times New Roman" w:cs="Times New Roman"/>
          <w:color w:val="000000" w:themeColor="text1"/>
        </w:rPr>
      </w:pPr>
      <w:r w:rsidRPr="00395EAF">
        <w:rPr>
          <w:rStyle w:val="FootnoteReference"/>
          <w:rFonts w:ascii="Times New Roman" w:hAnsi="Times New Roman" w:cs="Times New Roman"/>
        </w:rPr>
        <w:footnoteRef/>
      </w:r>
      <w:hyperlink r:id="rId8" w:history="1">
        <w:r w:rsidRPr="00395EAF">
          <w:rPr>
            <w:rFonts w:ascii="Times New Roman" w:eastAsia="Times New Roman" w:hAnsi="Times New Roman" w:cs="Times New Roman"/>
            <w:color w:val="000000" w:themeColor="text1"/>
          </w:rPr>
          <w:t>Thomas National Transport (Melbourne) Pty Ltd v May and Baker (Australia) Pty Ltd [1966] HCA 46; (1966) 115 CLR 353</w:t>
        </w:r>
      </w:hyperlink>
      <w:r w:rsidRPr="00395EAF">
        <w:rPr>
          <w:rFonts w:ascii="Times New Roman" w:eastAsia="Times New Roman" w:hAnsi="Times New Roman" w:cs="Times New Roman"/>
          <w:color w:val="000000" w:themeColor="text1"/>
        </w:rPr>
        <w:t xml:space="preserve"> </w:t>
      </w:r>
      <w:hyperlink r:id="rId9" w:history="1">
        <w:r w:rsidRPr="00395EAF">
          <w:rPr>
            <w:rStyle w:val="Hyperlink"/>
            <w:rFonts w:ascii="Times New Roman" w:hAnsi="Times New Roman" w:cs="Times New Roman"/>
          </w:rPr>
          <w:t>http://www.austlii.edu.au/cgi-bin/sinodisp/au/cases/cth/HCA/1966/46.html</w:t>
        </w:r>
      </w:hyperlink>
      <w:r w:rsidRPr="00395EAF">
        <w:rPr>
          <w:rFonts w:ascii="Times New Roman" w:hAnsi="Times New Roman" w:cs="Times New Roman"/>
        </w:rPr>
        <w:t xml:space="preserve"> last visited 15 July 2015</w:t>
      </w:r>
    </w:p>
  </w:footnote>
  <w:footnote w:id="45">
    <w:p w:rsidR="0063670F" w:rsidRPr="00395EAF" w:rsidRDefault="0063670F">
      <w:pPr>
        <w:pStyle w:val="FootnoteText"/>
      </w:pPr>
      <w:r w:rsidRPr="00395EAF">
        <w:rPr>
          <w:rStyle w:val="FootnoteReference"/>
        </w:rPr>
        <w:footnoteRef/>
      </w:r>
      <w:r w:rsidRPr="00395EAF">
        <w:t xml:space="preserve"> </w:t>
      </w:r>
      <w:r w:rsidRPr="00395EAF">
        <w:rPr>
          <w:rFonts w:ascii="Times New Roman" w:eastAsia="Times New Roman" w:hAnsi="Times New Roman" w:cs="Times New Roman"/>
          <w:lang w:val="en-GB"/>
        </w:rPr>
        <w:t>[1925] 1 KB 260</w:t>
      </w:r>
    </w:p>
  </w:footnote>
  <w:footnote w:id="46">
    <w:p w:rsidR="0063670F" w:rsidRPr="006333A6" w:rsidRDefault="0063670F">
      <w:pPr>
        <w:pStyle w:val="FootnoteText"/>
        <w:rPr>
          <w:rFonts w:ascii="Times New Roman" w:hAnsi="Times New Roman" w:cs="Times New Roman"/>
        </w:rPr>
      </w:pPr>
      <w:r w:rsidRPr="006333A6">
        <w:rPr>
          <w:rStyle w:val="FootnoteReference"/>
          <w:rFonts w:ascii="Times New Roman" w:hAnsi="Times New Roman" w:cs="Times New Roman"/>
        </w:rPr>
        <w:footnoteRef/>
      </w:r>
      <w:r w:rsidRPr="006333A6">
        <w:rPr>
          <w:rFonts w:ascii="Times New Roman" w:hAnsi="Times New Roman" w:cs="Times New Roman"/>
        </w:rPr>
        <w:t xml:space="preserve"> </w:t>
      </w:r>
      <w:r w:rsidRPr="006333A6">
        <w:rPr>
          <w:rFonts w:ascii="Times New Roman" w:eastAsia="Times New Roman" w:hAnsi="Times New Roman" w:cs="Times New Roman"/>
          <w:color w:val="000000" w:themeColor="text1"/>
          <w:lang w:val="en-GB"/>
        </w:rPr>
        <w:t>[1953] 1 WLR 1285</w:t>
      </w:r>
    </w:p>
  </w:footnote>
  <w:footnote w:id="47">
    <w:p w:rsidR="0063670F" w:rsidRPr="00395EAF" w:rsidRDefault="0063670F">
      <w:pPr>
        <w:pStyle w:val="FootnoteText"/>
      </w:pPr>
      <w:r w:rsidRPr="00395EAF">
        <w:rPr>
          <w:rStyle w:val="FootnoteReference"/>
        </w:rPr>
        <w:footnoteRef/>
      </w:r>
      <w:r w:rsidRPr="00395EAF">
        <w:t xml:space="preserve"> </w:t>
      </w:r>
      <w:r w:rsidRPr="00395EAF">
        <w:rPr>
          <w:rFonts w:ascii="Times New Roman" w:eastAsia="Times New Roman" w:hAnsi="Times New Roman" w:cs="Times New Roman"/>
          <w:lang w:val="en-GB"/>
        </w:rPr>
        <w:t>[1893] AC 351</w:t>
      </w:r>
    </w:p>
  </w:footnote>
  <w:footnote w:id="48">
    <w:p w:rsidR="0063670F" w:rsidRPr="00395EAF" w:rsidRDefault="0063670F">
      <w:pPr>
        <w:pStyle w:val="FootnoteText"/>
      </w:pPr>
      <w:r w:rsidRPr="00395EAF">
        <w:rPr>
          <w:rStyle w:val="FootnoteReference"/>
        </w:rPr>
        <w:footnoteRef/>
      </w:r>
      <w:r w:rsidRPr="00395EAF">
        <w:t xml:space="preserve"> </w:t>
      </w:r>
      <w:r w:rsidRPr="00395EAF">
        <w:rPr>
          <w:rFonts w:ascii="Times New Roman" w:eastAsia="Times New Roman" w:hAnsi="Times New Roman" w:cs="Times New Roman"/>
          <w:lang w:val="en-GB"/>
        </w:rPr>
        <w:t>[1976] 1 WLR 1078</w:t>
      </w:r>
    </w:p>
  </w:footnote>
  <w:footnote w:id="49">
    <w:p w:rsidR="0063670F" w:rsidRPr="00395EAF" w:rsidRDefault="0063670F" w:rsidP="00284AF8">
      <w:pPr>
        <w:pStyle w:val="FootnoteText"/>
        <w:spacing w:line="360" w:lineRule="auto"/>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See our Consumer Protection Act Chapter 48:10 of the Laws of Malawi</w:t>
      </w:r>
    </w:p>
  </w:footnote>
  <w:footnote w:id="50">
    <w:p w:rsidR="0063670F" w:rsidRPr="00395EAF" w:rsidRDefault="0063670F" w:rsidP="00893425">
      <w:pPr>
        <w:pStyle w:val="FootnoteText"/>
      </w:pPr>
      <w:r w:rsidRPr="00395EAF">
        <w:rPr>
          <w:rStyle w:val="FootnoteReference"/>
        </w:rPr>
        <w:footnoteRef/>
      </w:r>
      <w:r w:rsidRPr="00395EAF">
        <w:t xml:space="preserve"> Chilenje v The Attorney-General [2004] MLR 34 (SCA); President of Malawi and another v Kachere and others [1995] 2 MLR 616 (SCA)</w:t>
      </w:r>
    </w:p>
  </w:footnote>
  <w:footnote w:id="51">
    <w:p w:rsidR="0063670F" w:rsidRPr="00395EAF" w:rsidRDefault="0063670F">
      <w:pPr>
        <w:pStyle w:val="FootnoteText"/>
      </w:pPr>
      <w:r w:rsidRPr="00395EAF">
        <w:rPr>
          <w:rStyle w:val="FootnoteReference"/>
        </w:rPr>
        <w:footnoteRef/>
      </w:r>
      <w:r w:rsidRPr="00395EAF">
        <w:t xml:space="preserve"> [2004] MLR 34 (SCA)</w:t>
      </w:r>
    </w:p>
  </w:footnote>
  <w:footnote w:id="52">
    <w:p w:rsidR="0063670F" w:rsidRPr="00395EAF" w:rsidRDefault="0063670F">
      <w:pPr>
        <w:pStyle w:val="FootnoteText"/>
      </w:pPr>
      <w:r w:rsidRPr="00395EAF">
        <w:rPr>
          <w:rStyle w:val="FootnoteReference"/>
        </w:rPr>
        <w:footnoteRef/>
      </w:r>
      <w:r w:rsidRPr="00395EAF">
        <w:t xml:space="preserve"> Ibid. </w:t>
      </w:r>
      <w:r w:rsidRPr="00395EAF">
        <w:rPr>
          <w:rFonts w:ascii="Times New Roman" w:hAnsi="Times New Roman" w:cs="Times New Roman"/>
          <w:lang w:val="en-GB"/>
        </w:rPr>
        <w:t>37-38 of [2004] MLR 34 (SCA)</w:t>
      </w:r>
    </w:p>
  </w:footnote>
  <w:footnote w:id="53">
    <w:p w:rsidR="0063670F" w:rsidRPr="00395EAF" w:rsidRDefault="0063670F">
      <w:pPr>
        <w:pStyle w:val="FootnoteText"/>
      </w:pPr>
      <w:r w:rsidRPr="00395EAF">
        <w:rPr>
          <w:rStyle w:val="FootnoteReference"/>
        </w:rPr>
        <w:footnoteRef/>
      </w:r>
      <w:r w:rsidRPr="00395EAF">
        <w:t xml:space="preserve"> </w:t>
      </w:r>
      <w:r w:rsidRPr="00395EAF">
        <w:rPr>
          <w:rFonts w:ascii="Times New Roman" w:eastAsia="Times New Roman" w:hAnsi="Times New Roman" w:cs="Times New Roman"/>
          <w:lang w:val="en-GB"/>
        </w:rPr>
        <w:t>[1934] 2 KB 394</w:t>
      </w:r>
    </w:p>
  </w:footnote>
  <w:footnote w:id="54">
    <w:p w:rsidR="0063670F" w:rsidRPr="00395EAF" w:rsidRDefault="0063670F" w:rsidP="00263584">
      <w:pPr>
        <w:spacing w:before="100" w:beforeAutospacing="1" w:after="100" w:afterAutospacing="1" w:line="360" w:lineRule="auto"/>
        <w:jc w:val="both"/>
        <w:rPr>
          <w:rFonts w:ascii="Times New Roman" w:eastAsia="Times New Roman" w:hAnsi="Times New Roman" w:cs="Times New Roman"/>
          <w:lang w:val="en-GB"/>
        </w:rPr>
      </w:pPr>
      <w:r w:rsidRPr="00395EAF">
        <w:rPr>
          <w:rStyle w:val="FootnoteReference"/>
        </w:rPr>
        <w:footnoteRef/>
      </w:r>
      <w:r w:rsidRPr="00395EAF">
        <w:t xml:space="preserve"> </w:t>
      </w:r>
      <w:r w:rsidRPr="00395EAF">
        <w:rPr>
          <w:rFonts w:ascii="Times New Roman" w:eastAsia="Times New Roman" w:hAnsi="Times New Roman" w:cs="Times New Roman"/>
          <w:lang w:val="en-GB"/>
        </w:rPr>
        <w:t>[1951] 1 KB 805</w:t>
      </w:r>
    </w:p>
    <w:p w:rsidR="0063670F" w:rsidRPr="00395EAF" w:rsidRDefault="0063670F">
      <w:pPr>
        <w:pStyle w:val="FootnoteText"/>
      </w:pPr>
    </w:p>
  </w:footnote>
  <w:footnote w:id="55">
    <w:p w:rsidR="0063670F" w:rsidRPr="00395EAF" w:rsidRDefault="0063670F">
      <w:pPr>
        <w:pStyle w:val="FootnoteText"/>
      </w:pPr>
      <w:r w:rsidRPr="00395EAF">
        <w:rPr>
          <w:rStyle w:val="FootnoteReference"/>
        </w:rPr>
        <w:footnoteRef/>
      </w:r>
      <w:r w:rsidRPr="00395EAF">
        <w:t xml:space="preserve"> </w:t>
      </w:r>
      <w:r w:rsidRPr="00395EAF">
        <w:rPr>
          <w:rFonts w:ascii="Times New Roman" w:eastAsia="Times New Roman" w:hAnsi="Times New Roman" w:cs="Times New Roman"/>
          <w:lang w:val="en-GB"/>
        </w:rPr>
        <w:t>(1877) 2 CPD 416</w:t>
      </w:r>
    </w:p>
  </w:footnote>
  <w:footnote w:id="56">
    <w:p w:rsidR="0063670F" w:rsidRPr="00395EAF" w:rsidRDefault="0063670F">
      <w:pPr>
        <w:pStyle w:val="FootnoteText"/>
      </w:pPr>
      <w:r w:rsidRPr="00395EAF">
        <w:rPr>
          <w:rStyle w:val="FootnoteReference"/>
        </w:rPr>
        <w:footnoteRef/>
      </w:r>
      <w:r w:rsidRPr="00395EAF">
        <w:t xml:space="preserve"> </w:t>
      </w:r>
      <w:r w:rsidRPr="00395EAF">
        <w:rPr>
          <w:rFonts w:ascii="Times New Roman" w:eastAsia="Times New Roman" w:hAnsi="Times New Roman" w:cs="Times New Roman"/>
          <w:lang w:val="en-GB"/>
        </w:rPr>
        <w:t>[1940] 1 KB 531</w:t>
      </w:r>
    </w:p>
  </w:footnote>
  <w:footnote w:id="57">
    <w:p w:rsidR="0063670F" w:rsidRPr="00395EAF" w:rsidRDefault="0063670F" w:rsidP="00B94AB8">
      <w:pPr>
        <w:spacing w:after="150" w:line="360" w:lineRule="auto"/>
        <w:jc w:val="both"/>
        <w:rPr>
          <w:rFonts w:ascii="Times New Roman" w:eastAsia="Times New Roman" w:hAnsi="Times New Roman" w:cs="Times New Roman"/>
          <w:lang w:val="en-GB"/>
        </w:rPr>
      </w:pPr>
      <w:r w:rsidRPr="00395EAF">
        <w:rPr>
          <w:rStyle w:val="FootnoteReference"/>
        </w:rPr>
        <w:footnoteRef/>
      </w:r>
      <w:r w:rsidRPr="00395EAF">
        <w:t xml:space="preserve"> </w:t>
      </w:r>
      <w:r w:rsidRPr="00395EAF">
        <w:rPr>
          <w:rFonts w:ascii="Times New Roman" w:eastAsia="Times New Roman" w:hAnsi="Times New Roman" w:cs="Times New Roman"/>
          <w:lang w:val="en-GB"/>
        </w:rPr>
        <w:t>[1949] 1 KB 532</w:t>
      </w:r>
    </w:p>
  </w:footnote>
  <w:footnote w:id="58">
    <w:p w:rsidR="0063670F" w:rsidRPr="00395EAF" w:rsidRDefault="0063670F">
      <w:pPr>
        <w:pStyle w:val="FootnoteText"/>
      </w:pPr>
      <w:r w:rsidRPr="00395EAF">
        <w:rPr>
          <w:rStyle w:val="FootnoteReference"/>
        </w:rPr>
        <w:footnoteRef/>
      </w:r>
      <w:r w:rsidRPr="00395EAF">
        <w:t xml:space="preserve"> </w:t>
      </w:r>
      <w:r w:rsidRPr="00395EAF">
        <w:rPr>
          <w:rFonts w:ascii="Times New Roman" w:eastAsia="Times New Roman" w:hAnsi="Times New Roman" w:cs="Times New Roman"/>
          <w:lang w:val="en-GB"/>
        </w:rPr>
        <w:t>[1930] 1 KB 41</w:t>
      </w:r>
    </w:p>
  </w:footnote>
  <w:footnote w:id="59">
    <w:p w:rsidR="0063670F" w:rsidRPr="00395EAF" w:rsidRDefault="0063670F">
      <w:pPr>
        <w:pStyle w:val="FootnoteText"/>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w:t>
      </w:r>
      <w:r w:rsidRPr="00395EAF">
        <w:rPr>
          <w:rFonts w:ascii="Times New Roman" w:eastAsia="Times New Roman" w:hAnsi="Times New Roman" w:cs="Times New Roman"/>
          <w:lang w:val="en-GB"/>
        </w:rPr>
        <w:t>[1964] 1 WLR 125</w:t>
      </w:r>
    </w:p>
  </w:footnote>
  <w:footnote w:id="60">
    <w:p w:rsidR="0063670F" w:rsidRPr="00395EAF" w:rsidRDefault="0063670F">
      <w:pPr>
        <w:pStyle w:val="FootnoteText"/>
      </w:pPr>
      <w:r w:rsidRPr="00395EAF">
        <w:rPr>
          <w:rStyle w:val="FootnoteReference"/>
        </w:rPr>
        <w:footnoteRef/>
      </w:r>
      <w:r w:rsidRPr="00395EAF">
        <w:t xml:space="preserve"> </w:t>
      </w:r>
      <w:r w:rsidRPr="00395EAF">
        <w:rPr>
          <w:rFonts w:ascii="Times New Roman" w:eastAsia="Times New Roman" w:hAnsi="Times New Roman" w:cs="Times New Roman"/>
          <w:lang w:val="en-GB"/>
        </w:rPr>
        <w:t>[1972] 2 AC 71</w:t>
      </w:r>
    </w:p>
  </w:footnote>
  <w:footnote w:id="61">
    <w:p w:rsidR="0063670F" w:rsidRPr="00395EAF" w:rsidRDefault="0063670F">
      <w:pPr>
        <w:pStyle w:val="FootnoteText"/>
      </w:pPr>
      <w:r w:rsidRPr="00395EAF">
        <w:rPr>
          <w:rStyle w:val="FootnoteReference"/>
        </w:rPr>
        <w:footnoteRef/>
      </w:r>
      <w:r w:rsidRPr="00395EAF">
        <w:t xml:space="preserve"> </w:t>
      </w:r>
      <w:r w:rsidRPr="00395EAF">
        <w:rPr>
          <w:rFonts w:ascii="Times New Roman" w:eastAsia="Times New Roman" w:hAnsi="Times New Roman" w:cs="Times New Roman"/>
          <w:lang w:val="en-GB"/>
        </w:rPr>
        <w:t>[1974] QB 303</w:t>
      </w:r>
    </w:p>
  </w:footnote>
  <w:footnote w:id="62">
    <w:p w:rsidR="0063670F" w:rsidRPr="00395EAF" w:rsidRDefault="0063670F">
      <w:pPr>
        <w:pStyle w:val="FootnoteText"/>
      </w:pPr>
      <w:r w:rsidRPr="00395EAF">
        <w:rPr>
          <w:rStyle w:val="FootnoteReference"/>
        </w:rPr>
        <w:footnoteRef/>
      </w:r>
      <w:r w:rsidRPr="00395EAF">
        <w:t xml:space="preserve"> </w:t>
      </w:r>
      <w:r w:rsidRPr="00395EAF">
        <w:rPr>
          <w:rFonts w:ascii="Times New Roman" w:eastAsia="Times New Roman" w:hAnsi="Times New Roman" w:cs="Times New Roman"/>
          <w:lang w:val="en-GB"/>
        </w:rPr>
        <w:t>[1962] AC 446</w:t>
      </w:r>
    </w:p>
  </w:footnote>
  <w:footnote w:id="63">
    <w:p w:rsidR="0063670F" w:rsidRPr="00395EAF" w:rsidRDefault="0063670F">
      <w:pPr>
        <w:pStyle w:val="FootnoteText"/>
      </w:pPr>
      <w:r w:rsidRPr="00395EAF">
        <w:rPr>
          <w:rStyle w:val="FootnoteReference"/>
        </w:rPr>
        <w:footnoteRef/>
      </w:r>
      <w:r w:rsidRPr="00395EAF">
        <w:rPr>
          <w:rFonts w:ascii="Times New Roman" w:eastAsia="Times New Roman" w:hAnsi="Times New Roman" w:cs="Times New Roman"/>
          <w:lang w:val="en-GB"/>
        </w:rPr>
        <w:t>[1957] 1 QB 229</w:t>
      </w:r>
      <w:r w:rsidRPr="00395EAF">
        <w:rPr>
          <w:rFonts w:eastAsia="Times New Roman" w:cs="Times New Roman"/>
          <w:sz w:val="24"/>
          <w:szCs w:val="24"/>
          <w:lang w:val="en-GB"/>
        </w:rPr>
        <w:t xml:space="preserve"> </w:t>
      </w:r>
      <w:r w:rsidRPr="00395EAF">
        <w:t xml:space="preserve"> </w:t>
      </w:r>
    </w:p>
  </w:footnote>
  <w:footnote w:id="64">
    <w:p w:rsidR="0063670F" w:rsidRPr="00395EAF" w:rsidRDefault="0063670F" w:rsidP="00284AF8">
      <w:pPr>
        <w:pStyle w:val="FootnoteText"/>
        <w:spacing w:line="360" w:lineRule="auto"/>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See our Consumer Protection Act Chapter 48:10 of the Laws of Malawi</w:t>
      </w:r>
    </w:p>
    <w:p w:rsidR="0063670F" w:rsidRPr="00395EAF" w:rsidRDefault="0063670F" w:rsidP="00284AF8">
      <w:pPr>
        <w:pStyle w:val="FootnoteText"/>
        <w:spacing w:line="360" w:lineRule="auto"/>
        <w:jc w:val="both"/>
        <w:rPr>
          <w:rFonts w:ascii="Times New Roman" w:hAnsi="Times New Roman" w:cs="Times New Roman"/>
        </w:rPr>
      </w:pPr>
    </w:p>
  </w:footnote>
  <w:footnote w:id="65">
    <w:p w:rsidR="0063670F" w:rsidRPr="00395EAF" w:rsidRDefault="0063670F" w:rsidP="00D9003B">
      <w:pPr>
        <w:spacing w:after="150" w:line="360" w:lineRule="auto"/>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w:t>
      </w:r>
      <w:r w:rsidRPr="00395EAF">
        <w:rPr>
          <w:rFonts w:ascii="Times New Roman" w:eastAsia="Times New Roman" w:hAnsi="Times New Roman" w:cs="Times New Roman"/>
          <w:lang w:val="en-GB"/>
        </w:rPr>
        <w:t>(1981) 131 NLJ 758</w:t>
      </w:r>
    </w:p>
  </w:footnote>
  <w:footnote w:id="66">
    <w:p w:rsidR="0063670F" w:rsidRPr="00395EAF" w:rsidRDefault="0063670F" w:rsidP="00D9003B">
      <w:pPr>
        <w:spacing w:after="150" w:line="360" w:lineRule="auto"/>
        <w:jc w:val="both"/>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w:t>
      </w:r>
      <w:r w:rsidRPr="00395EAF">
        <w:rPr>
          <w:rFonts w:ascii="Times New Roman" w:eastAsia="Times New Roman" w:hAnsi="Times New Roman" w:cs="Times New Roman"/>
          <w:lang w:val="en-GB"/>
        </w:rPr>
        <w:t>[1988] 1 WLR 321</w:t>
      </w:r>
    </w:p>
  </w:footnote>
  <w:footnote w:id="67">
    <w:p w:rsidR="0063670F" w:rsidRPr="00395EAF" w:rsidRDefault="0063670F">
      <w:pPr>
        <w:pStyle w:val="FootnoteText"/>
      </w:pPr>
      <w:r w:rsidRPr="00395EAF">
        <w:rPr>
          <w:rStyle w:val="FootnoteReference"/>
          <w:rFonts w:ascii="Times New Roman" w:hAnsi="Times New Roman" w:cs="Times New Roman"/>
        </w:rPr>
        <w:footnoteRef/>
      </w:r>
      <w:r w:rsidRPr="00395EAF">
        <w:rPr>
          <w:rFonts w:ascii="Times New Roman" w:hAnsi="Times New Roman" w:cs="Times New Roman"/>
        </w:rPr>
        <w:t xml:space="preserve"> </w:t>
      </w:r>
      <w:r w:rsidRPr="00395EAF">
        <w:rPr>
          <w:rFonts w:ascii="Times New Roman" w:eastAsia="Times New Roman" w:hAnsi="Times New Roman" w:cs="Times New Roman"/>
          <w:lang w:val="en-GB"/>
        </w:rPr>
        <w:t>[1987] 1 WLR 659</w:t>
      </w:r>
    </w:p>
  </w:footnote>
  <w:footnote w:id="68">
    <w:p w:rsidR="0063670F" w:rsidRPr="00395EAF" w:rsidRDefault="0063670F">
      <w:pPr>
        <w:pStyle w:val="FootnoteText"/>
        <w:rPr>
          <w:rFonts w:ascii="Times New Roman" w:hAnsi="Times New Roman" w:cs="Times New Roman"/>
        </w:rPr>
      </w:pPr>
      <w:r w:rsidRPr="00395EAF">
        <w:rPr>
          <w:rStyle w:val="FootnoteReference"/>
          <w:rFonts w:ascii="Times New Roman" w:hAnsi="Times New Roman" w:cs="Times New Roman"/>
        </w:rPr>
        <w:footnoteRef/>
      </w:r>
      <w:r w:rsidRPr="00395EAF">
        <w:rPr>
          <w:rFonts w:ascii="Times New Roman" w:hAnsi="Times New Roman" w:cs="Times New Roman"/>
        </w:rPr>
        <w:t xml:space="preserve"> </w:t>
      </w:r>
      <w:r w:rsidRPr="00395EAF">
        <w:rPr>
          <w:rFonts w:ascii="Times New Roman" w:hAnsi="Times New Roman" w:cs="Times New Roman"/>
          <w:lang w:val="en-GB"/>
        </w:rPr>
        <w:t>Cheshire and Fifoot, Law of Contract, (9 ed), at 151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0F" w:rsidRDefault="00636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0F" w:rsidRDefault="00636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0F" w:rsidRDefault="00636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86A"/>
    <w:multiLevelType w:val="hybridMultilevel"/>
    <w:tmpl w:val="22068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C0F89"/>
    <w:multiLevelType w:val="hybridMultilevel"/>
    <w:tmpl w:val="1108E0C8"/>
    <w:lvl w:ilvl="0" w:tplc="277E9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B77F4"/>
    <w:multiLevelType w:val="hybridMultilevel"/>
    <w:tmpl w:val="FD6C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40AAE"/>
    <w:multiLevelType w:val="multilevel"/>
    <w:tmpl w:val="E192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958AC"/>
    <w:multiLevelType w:val="multilevel"/>
    <w:tmpl w:val="27FE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46128"/>
    <w:multiLevelType w:val="hybridMultilevel"/>
    <w:tmpl w:val="463E2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33D1C"/>
    <w:multiLevelType w:val="hybridMultilevel"/>
    <w:tmpl w:val="E50EC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37952"/>
    <w:multiLevelType w:val="multilevel"/>
    <w:tmpl w:val="3B1E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2F26BA"/>
    <w:multiLevelType w:val="hybridMultilevel"/>
    <w:tmpl w:val="5178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F5A25"/>
    <w:multiLevelType w:val="multilevel"/>
    <w:tmpl w:val="E91C6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86210D"/>
    <w:multiLevelType w:val="multilevel"/>
    <w:tmpl w:val="5F9E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393024"/>
    <w:multiLevelType w:val="hybridMultilevel"/>
    <w:tmpl w:val="491AB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43E8F"/>
    <w:multiLevelType w:val="multilevel"/>
    <w:tmpl w:val="67D4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2B04F0"/>
    <w:multiLevelType w:val="hybridMultilevel"/>
    <w:tmpl w:val="2D54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7"/>
  </w:num>
  <w:num w:numId="5">
    <w:abstractNumId w:val="12"/>
  </w:num>
  <w:num w:numId="6">
    <w:abstractNumId w:val="3"/>
  </w:num>
  <w:num w:numId="7">
    <w:abstractNumId w:val="10"/>
  </w:num>
  <w:num w:numId="8">
    <w:abstractNumId w:val="0"/>
  </w:num>
  <w:num w:numId="9">
    <w:abstractNumId w:val="11"/>
  </w:num>
  <w:num w:numId="10">
    <w:abstractNumId w:val="2"/>
  </w:num>
  <w:num w:numId="11">
    <w:abstractNumId w:val="13"/>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D2"/>
    <w:rsid w:val="0000494D"/>
    <w:rsid w:val="00005C7F"/>
    <w:rsid w:val="00005F88"/>
    <w:rsid w:val="000106C5"/>
    <w:rsid w:val="00012359"/>
    <w:rsid w:val="00032C8F"/>
    <w:rsid w:val="00042B36"/>
    <w:rsid w:val="000443F2"/>
    <w:rsid w:val="000509C2"/>
    <w:rsid w:val="00050BE4"/>
    <w:rsid w:val="00050FC0"/>
    <w:rsid w:val="00052882"/>
    <w:rsid w:val="00055431"/>
    <w:rsid w:val="00055636"/>
    <w:rsid w:val="000650F8"/>
    <w:rsid w:val="000724F2"/>
    <w:rsid w:val="00076AE6"/>
    <w:rsid w:val="0008348C"/>
    <w:rsid w:val="00084520"/>
    <w:rsid w:val="000A192C"/>
    <w:rsid w:val="000B5A1A"/>
    <w:rsid w:val="000C58A2"/>
    <w:rsid w:val="000E1775"/>
    <w:rsid w:val="000E4262"/>
    <w:rsid w:val="000E59BF"/>
    <w:rsid w:val="000F4A17"/>
    <w:rsid w:val="00100A0E"/>
    <w:rsid w:val="00102C18"/>
    <w:rsid w:val="00106306"/>
    <w:rsid w:val="00106F02"/>
    <w:rsid w:val="00115B95"/>
    <w:rsid w:val="001213A2"/>
    <w:rsid w:val="00125561"/>
    <w:rsid w:val="001303D2"/>
    <w:rsid w:val="001364AB"/>
    <w:rsid w:val="00146108"/>
    <w:rsid w:val="00152D5E"/>
    <w:rsid w:val="001666C3"/>
    <w:rsid w:val="00167645"/>
    <w:rsid w:val="00192C5F"/>
    <w:rsid w:val="00193852"/>
    <w:rsid w:val="00195A8F"/>
    <w:rsid w:val="001A47FE"/>
    <w:rsid w:val="001A799C"/>
    <w:rsid w:val="001B1A2B"/>
    <w:rsid w:val="001B3457"/>
    <w:rsid w:val="001E6FA1"/>
    <w:rsid w:val="001F0D3E"/>
    <w:rsid w:val="001F1DF5"/>
    <w:rsid w:val="001F2755"/>
    <w:rsid w:val="001F7B6C"/>
    <w:rsid w:val="002071B3"/>
    <w:rsid w:val="00210C5A"/>
    <w:rsid w:val="00213349"/>
    <w:rsid w:val="00214606"/>
    <w:rsid w:val="00237214"/>
    <w:rsid w:val="00242DC2"/>
    <w:rsid w:val="0024446B"/>
    <w:rsid w:val="00245D80"/>
    <w:rsid w:val="00250F9D"/>
    <w:rsid w:val="00255E8A"/>
    <w:rsid w:val="00256E2D"/>
    <w:rsid w:val="00263584"/>
    <w:rsid w:val="002842D0"/>
    <w:rsid w:val="00284AF8"/>
    <w:rsid w:val="0028655C"/>
    <w:rsid w:val="002964B9"/>
    <w:rsid w:val="002A426D"/>
    <w:rsid w:val="002A641E"/>
    <w:rsid w:val="002B3BAB"/>
    <w:rsid w:val="002B3C44"/>
    <w:rsid w:val="002C3985"/>
    <w:rsid w:val="002C43A4"/>
    <w:rsid w:val="002C757A"/>
    <w:rsid w:val="002D5FAC"/>
    <w:rsid w:val="00302DD6"/>
    <w:rsid w:val="003140D9"/>
    <w:rsid w:val="00320CA9"/>
    <w:rsid w:val="003318FA"/>
    <w:rsid w:val="00342526"/>
    <w:rsid w:val="0034751A"/>
    <w:rsid w:val="003619D4"/>
    <w:rsid w:val="00362C0A"/>
    <w:rsid w:val="0038341A"/>
    <w:rsid w:val="00385312"/>
    <w:rsid w:val="003879F5"/>
    <w:rsid w:val="00395EAF"/>
    <w:rsid w:val="003A0850"/>
    <w:rsid w:val="003A4FBC"/>
    <w:rsid w:val="003B1897"/>
    <w:rsid w:val="003B1E6A"/>
    <w:rsid w:val="003B351B"/>
    <w:rsid w:val="003C6F5D"/>
    <w:rsid w:val="003F6E99"/>
    <w:rsid w:val="0041359F"/>
    <w:rsid w:val="00434176"/>
    <w:rsid w:val="004808FC"/>
    <w:rsid w:val="0048481E"/>
    <w:rsid w:val="00486A60"/>
    <w:rsid w:val="004963FB"/>
    <w:rsid w:val="004A1A3D"/>
    <w:rsid w:val="004A4184"/>
    <w:rsid w:val="004B1C04"/>
    <w:rsid w:val="004B46B6"/>
    <w:rsid w:val="004C61BE"/>
    <w:rsid w:val="004C628A"/>
    <w:rsid w:val="004D5768"/>
    <w:rsid w:val="004F7AA6"/>
    <w:rsid w:val="00500C40"/>
    <w:rsid w:val="005128D4"/>
    <w:rsid w:val="00523099"/>
    <w:rsid w:val="005249C5"/>
    <w:rsid w:val="00524AC0"/>
    <w:rsid w:val="0055278C"/>
    <w:rsid w:val="00563A30"/>
    <w:rsid w:val="0056497A"/>
    <w:rsid w:val="0057131D"/>
    <w:rsid w:val="00572333"/>
    <w:rsid w:val="00574A24"/>
    <w:rsid w:val="00587ED4"/>
    <w:rsid w:val="00595E7D"/>
    <w:rsid w:val="0059631F"/>
    <w:rsid w:val="005A79EF"/>
    <w:rsid w:val="005B6E4E"/>
    <w:rsid w:val="005D529F"/>
    <w:rsid w:val="005E6114"/>
    <w:rsid w:val="005F2759"/>
    <w:rsid w:val="00615D1C"/>
    <w:rsid w:val="006221FD"/>
    <w:rsid w:val="00622B27"/>
    <w:rsid w:val="00625B6B"/>
    <w:rsid w:val="00625C62"/>
    <w:rsid w:val="006333A6"/>
    <w:rsid w:val="00633C64"/>
    <w:rsid w:val="0063670F"/>
    <w:rsid w:val="006379EE"/>
    <w:rsid w:val="006451B6"/>
    <w:rsid w:val="00653AEA"/>
    <w:rsid w:val="00657678"/>
    <w:rsid w:val="00657994"/>
    <w:rsid w:val="00662C01"/>
    <w:rsid w:val="00662C59"/>
    <w:rsid w:val="00665AF8"/>
    <w:rsid w:val="00673148"/>
    <w:rsid w:val="0067537C"/>
    <w:rsid w:val="00682CEE"/>
    <w:rsid w:val="00686B44"/>
    <w:rsid w:val="006A5475"/>
    <w:rsid w:val="006A787D"/>
    <w:rsid w:val="006A7B96"/>
    <w:rsid w:val="006B3C53"/>
    <w:rsid w:val="006D1DBE"/>
    <w:rsid w:val="006D441B"/>
    <w:rsid w:val="006D49B8"/>
    <w:rsid w:val="006D58FD"/>
    <w:rsid w:val="006E1336"/>
    <w:rsid w:val="006F0276"/>
    <w:rsid w:val="006F2934"/>
    <w:rsid w:val="006F49AC"/>
    <w:rsid w:val="00701C9D"/>
    <w:rsid w:val="00703256"/>
    <w:rsid w:val="0070713D"/>
    <w:rsid w:val="007270BF"/>
    <w:rsid w:val="00741458"/>
    <w:rsid w:val="0074793A"/>
    <w:rsid w:val="007523B6"/>
    <w:rsid w:val="00760902"/>
    <w:rsid w:val="00776558"/>
    <w:rsid w:val="00780B2E"/>
    <w:rsid w:val="00781E75"/>
    <w:rsid w:val="0078271D"/>
    <w:rsid w:val="00791BBE"/>
    <w:rsid w:val="00792619"/>
    <w:rsid w:val="00794A5C"/>
    <w:rsid w:val="007A1586"/>
    <w:rsid w:val="007B338C"/>
    <w:rsid w:val="007C0DEE"/>
    <w:rsid w:val="007D33E5"/>
    <w:rsid w:val="007E02B5"/>
    <w:rsid w:val="007E1A97"/>
    <w:rsid w:val="007E2AD2"/>
    <w:rsid w:val="0080186D"/>
    <w:rsid w:val="00805208"/>
    <w:rsid w:val="00806395"/>
    <w:rsid w:val="008104A3"/>
    <w:rsid w:val="008141C0"/>
    <w:rsid w:val="00827629"/>
    <w:rsid w:val="0083362B"/>
    <w:rsid w:val="008416C8"/>
    <w:rsid w:val="008432FD"/>
    <w:rsid w:val="00847E06"/>
    <w:rsid w:val="00857134"/>
    <w:rsid w:val="008653BE"/>
    <w:rsid w:val="00865430"/>
    <w:rsid w:val="00875BC9"/>
    <w:rsid w:val="00893425"/>
    <w:rsid w:val="0089439F"/>
    <w:rsid w:val="00894E4B"/>
    <w:rsid w:val="00895831"/>
    <w:rsid w:val="008973DE"/>
    <w:rsid w:val="008A0550"/>
    <w:rsid w:val="008A1C1F"/>
    <w:rsid w:val="008B13F6"/>
    <w:rsid w:val="008B722B"/>
    <w:rsid w:val="00905623"/>
    <w:rsid w:val="0090620D"/>
    <w:rsid w:val="009331BE"/>
    <w:rsid w:val="009355AD"/>
    <w:rsid w:val="009430BC"/>
    <w:rsid w:val="00953954"/>
    <w:rsid w:val="00955863"/>
    <w:rsid w:val="00964E86"/>
    <w:rsid w:val="0096547B"/>
    <w:rsid w:val="00973E8F"/>
    <w:rsid w:val="00981796"/>
    <w:rsid w:val="00983F4D"/>
    <w:rsid w:val="009A4516"/>
    <w:rsid w:val="009B1FE1"/>
    <w:rsid w:val="009B7AD0"/>
    <w:rsid w:val="009B7F4A"/>
    <w:rsid w:val="009C2277"/>
    <w:rsid w:val="009C64DF"/>
    <w:rsid w:val="009E70AC"/>
    <w:rsid w:val="009F238F"/>
    <w:rsid w:val="009F74E4"/>
    <w:rsid w:val="00A045FA"/>
    <w:rsid w:val="00A1124D"/>
    <w:rsid w:val="00A16AB7"/>
    <w:rsid w:val="00A24C79"/>
    <w:rsid w:val="00A30696"/>
    <w:rsid w:val="00A62560"/>
    <w:rsid w:val="00A66945"/>
    <w:rsid w:val="00A6782C"/>
    <w:rsid w:val="00A74D3D"/>
    <w:rsid w:val="00A858A1"/>
    <w:rsid w:val="00A859A6"/>
    <w:rsid w:val="00A9162C"/>
    <w:rsid w:val="00A94C78"/>
    <w:rsid w:val="00A95F14"/>
    <w:rsid w:val="00A97306"/>
    <w:rsid w:val="00AA085E"/>
    <w:rsid w:val="00AB1BCF"/>
    <w:rsid w:val="00AB56BD"/>
    <w:rsid w:val="00AC13D8"/>
    <w:rsid w:val="00AC65FD"/>
    <w:rsid w:val="00AD3BF2"/>
    <w:rsid w:val="00AD7889"/>
    <w:rsid w:val="00AF470A"/>
    <w:rsid w:val="00AF4A7E"/>
    <w:rsid w:val="00AF4AC4"/>
    <w:rsid w:val="00B014B1"/>
    <w:rsid w:val="00B312C0"/>
    <w:rsid w:val="00B3435C"/>
    <w:rsid w:val="00B42F58"/>
    <w:rsid w:val="00B54004"/>
    <w:rsid w:val="00B6082F"/>
    <w:rsid w:val="00B70493"/>
    <w:rsid w:val="00B70A80"/>
    <w:rsid w:val="00B71259"/>
    <w:rsid w:val="00B7281C"/>
    <w:rsid w:val="00B74897"/>
    <w:rsid w:val="00B7541D"/>
    <w:rsid w:val="00B8284E"/>
    <w:rsid w:val="00B9225A"/>
    <w:rsid w:val="00B943F9"/>
    <w:rsid w:val="00B94AB8"/>
    <w:rsid w:val="00BA43C4"/>
    <w:rsid w:val="00BB20A6"/>
    <w:rsid w:val="00BB3E62"/>
    <w:rsid w:val="00BB46FC"/>
    <w:rsid w:val="00BB7F74"/>
    <w:rsid w:val="00BE2835"/>
    <w:rsid w:val="00BE3EB7"/>
    <w:rsid w:val="00BF62D5"/>
    <w:rsid w:val="00BF7ED2"/>
    <w:rsid w:val="00C06495"/>
    <w:rsid w:val="00C103B0"/>
    <w:rsid w:val="00C10C99"/>
    <w:rsid w:val="00C21D65"/>
    <w:rsid w:val="00C4078B"/>
    <w:rsid w:val="00C449D2"/>
    <w:rsid w:val="00C4743A"/>
    <w:rsid w:val="00C516F0"/>
    <w:rsid w:val="00C56CCB"/>
    <w:rsid w:val="00C57195"/>
    <w:rsid w:val="00C65F60"/>
    <w:rsid w:val="00C73446"/>
    <w:rsid w:val="00C73AA0"/>
    <w:rsid w:val="00C757D4"/>
    <w:rsid w:val="00C75D98"/>
    <w:rsid w:val="00C80A6F"/>
    <w:rsid w:val="00C86D18"/>
    <w:rsid w:val="00C87452"/>
    <w:rsid w:val="00CA7A9B"/>
    <w:rsid w:val="00CA7D99"/>
    <w:rsid w:val="00CB05AC"/>
    <w:rsid w:val="00CB0F6A"/>
    <w:rsid w:val="00CB505D"/>
    <w:rsid w:val="00CB5568"/>
    <w:rsid w:val="00CB7E9E"/>
    <w:rsid w:val="00CD7A75"/>
    <w:rsid w:val="00CE497D"/>
    <w:rsid w:val="00D17293"/>
    <w:rsid w:val="00D17726"/>
    <w:rsid w:val="00D272C7"/>
    <w:rsid w:val="00D3207A"/>
    <w:rsid w:val="00D36E13"/>
    <w:rsid w:val="00D510BB"/>
    <w:rsid w:val="00D52820"/>
    <w:rsid w:val="00D67C13"/>
    <w:rsid w:val="00D7028F"/>
    <w:rsid w:val="00D73872"/>
    <w:rsid w:val="00D85193"/>
    <w:rsid w:val="00D9003B"/>
    <w:rsid w:val="00D96925"/>
    <w:rsid w:val="00DA4612"/>
    <w:rsid w:val="00DA52B2"/>
    <w:rsid w:val="00DA66D9"/>
    <w:rsid w:val="00DA6B31"/>
    <w:rsid w:val="00DB17A4"/>
    <w:rsid w:val="00DC36FD"/>
    <w:rsid w:val="00DD46BD"/>
    <w:rsid w:val="00DE41A2"/>
    <w:rsid w:val="00DE66F1"/>
    <w:rsid w:val="00DF2967"/>
    <w:rsid w:val="00DF3EBA"/>
    <w:rsid w:val="00E04AC9"/>
    <w:rsid w:val="00E17596"/>
    <w:rsid w:val="00E200E1"/>
    <w:rsid w:val="00E22F5C"/>
    <w:rsid w:val="00E31FC1"/>
    <w:rsid w:val="00E33A88"/>
    <w:rsid w:val="00E426A9"/>
    <w:rsid w:val="00E42F3A"/>
    <w:rsid w:val="00E4349A"/>
    <w:rsid w:val="00E43FF1"/>
    <w:rsid w:val="00E50232"/>
    <w:rsid w:val="00E55ECC"/>
    <w:rsid w:val="00E71119"/>
    <w:rsid w:val="00E7219C"/>
    <w:rsid w:val="00E736D6"/>
    <w:rsid w:val="00E809DA"/>
    <w:rsid w:val="00E819D2"/>
    <w:rsid w:val="00E913B0"/>
    <w:rsid w:val="00EA53FC"/>
    <w:rsid w:val="00EA7377"/>
    <w:rsid w:val="00EB0629"/>
    <w:rsid w:val="00EB6DBC"/>
    <w:rsid w:val="00EC327C"/>
    <w:rsid w:val="00ED2D9D"/>
    <w:rsid w:val="00EE653B"/>
    <w:rsid w:val="00EE6BB1"/>
    <w:rsid w:val="00EE756C"/>
    <w:rsid w:val="00EF0C48"/>
    <w:rsid w:val="00EF3E62"/>
    <w:rsid w:val="00F004CE"/>
    <w:rsid w:val="00F01165"/>
    <w:rsid w:val="00F07E60"/>
    <w:rsid w:val="00F149C9"/>
    <w:rsid w:val="00F168A1"/>
    <w:rsid w:val="00F43E82"/>
    <w:rsid w:val="00F45157"/>
    <w:rsid w:val="00F4750E"/>
    <w:rsid w:val="00F47937"/>
    <w:rsid w:val="00F50AD1"/>
    <w:rsid w:val="00F50CDD"/>
    <w:rsid w:val="00F56133"/>
    <w:rsid w:val="00F74DEB"/>
    <w:rsid w:val="00F77AAD"/>
    <w:rsid w:val="00F829CE"/>
    <w:rsid w:val="00F87FA5"/>
    <w:rsid w:val="00F902C5"/>
    <w:rsid w:val="00F953BE"/>
    <w:rsid w:val="00FA4E1D"/>
    <w:rsid w:val="00FB6573"/>
    <w:rsid w:val="00FC49B1"/>
    <w:rsid w:val="00FC5C2D"/>
    <w:rsid w:val="00FD285C"/>
    <w:rsid w:val="00FD2FAC"/>
    <w:rsid w:val="00FE04E3"/>
    <w:rsid w:val="00FE11AB"/>
    <w:rsid w:val="00FF3739"/>
    <w:rsid w:val="00FF6DBB"/>
    <w:rsid w:val="00FF6FFA"/>
    <w:rsid w:val="00FF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E5E636-893E-4A98-B648-BAF3C206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5AD"/>
  </w:style>
  <w:style w:type="paragraph" w:styleId="Heading3">
    <w:name w:val="heading 3"/>
    <w:basedOn w:val="Normal"/>
    <w:next w:val="Normal"/>
    <w:link w:val="Heading3Char"/>
    <w:uiPriority w:val="9"/>
    <w:semiHidden/>
    <w:unhideWhenUsed/>
    <w:qFormat/>
    <w:rsid w:val="0063670F"/>
    <w:pPr>
      <w:keepNext/>
      <w:keepLines/>
      <w:spacing w:before="200" w:after="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AD1"/>
    <w:pPr>
      <w:ind w:left="720"/>
      <w:contextualSpacing/>
    </w:pPr>
  </w:style>
  <w:style w:type="character" w:styleId="Hyperlink">
    <w:name w:val="Hyperlink"/>
    <w:basedOn w:val="DefaultParagraphFont"/>
    <w:uiPriority w:val="99"/>
    <w:unhideWhenUsed/>
    <w:rsid w:val="00AF470A"/>
    <w:rPr>
      <w:color w:val="0563C1" w:themeColor="hyperlink"/>
      <w:u w:val="single"/>
    </w:rPr>
  </w:style>
  <w:style w:type="character" w:styleId="FollowedHyperlink">
    <w:name w:val="FollowedHyperlink"/>
    <w:basedOn w:val="DefaultParagraphFont"/>
    <w:uiPriority w:val="99"/>
    <w:semiHidden/>
    <w:unhideWhenUsed/>
    <w:rsid w:val="00125561"/>
    <w:rPr>
      <w:color w:val="954F72" w:themeColor="followedHyperlink"/>
      <w:u w:val="single"/>
    </w:rPr>
  </w:style>
  <w:style w:type="paragraph" w:styleId="FootnoteText">
    <w:name w:val="footnote text"/>
    <w:basedOn w:val="Normal"/>
    <w:link w:val="FootnoteTextChar"/>
    <w:uiPriority w:val="99"/>
    <w:semiHidden/>
    <w:unhideWhenUsed/>
    <w:rsid w:val="00125561"/>
    <w:pPr>
      <w:spacing w:after="0"/>
    </w:pPr>
  </w:style>
  <w:style w:type="character" w:customStyle="1" w:styleId="FootnoteTextChar">
    <w:name w:val="Footnote Text Char"/>
    <w:basedOn w:val="DefaultParagraphFont"/>
    <w:link w:val="FootnoteText"/>
    <w:uiPriority w:val="99"/>
    <w:semiHidden/>
    <w:rsid w:val="00125561"/>
    <w:rPr>
      <w:sz w:val="20"/>
      <w:szCs w:val="20"/>
    </w:rPr>
  </w:style>
  <w:style w:type="character" w:styleId="FootnoteReference">
    <w:name w:val="footnote reference"/>
    <w:basedOn w:val="DefaultParagraphFont"/>
    <w:uiPriority w:val="99"/>
    <w:semiHidden/>
    <w:unhideWhenUsed/>
    <w:rsid w:val="00125561"/>
    <w:rPr>
      <w:vertAlign w:val="superscript"/>
    </w:rPr>
  </w:style>
  <w:style w:type="paragraph" w:styleId="Header">
    <w:name w:val="header"/>
    <w:basedOn w:val="Normal"/>
    <w:link w:val="HeaderChar"/>
    <w:uiPriority w:val="99"/>
    <w:unhideWhenUsed/>
    <w:rsid w:val="0008348C"/>
    <w:pPr>
      <w:tabs>
        <w:tab w:val="center" w:pos="4680"/>
        <w:tab w:val="right" w:pos="9360"/>
      </w:tabs>
      <w:spacing w:after="0"/>
    </w:pPr>
  </w:style>
  <w:style w:type="character" w:customStyle="1" w:styleId="HeaderChar">
    <w:name w:val="Header Char"/>
    <w:basedOn w:val="DefaultParagraphFont"/>
    <w:link w:val="Header"/>
    <w:uiPriority w:val="99"/>
    <w:rsid w:val="0008348C"/>
  </w:style>
  <w:style w:type="paragraph" w:styleId="Footer">
    <w:name w:val="footer"/>
    <w:basedOn w:val="Normal"/>
    <w:link w:val="FooterChar"/>
    <w:uiPriority w:val="99"/>
    <w:unhideWhenUsed/>
    <w:rsid w:val="0008348C"/>
    <w:pPr>
      <w:tabs>
        <w:tab w:val="center" w:pos="4680"/>
        <w:tab w:val="right" w:pos="9360"/>
      </w:tabs>
      <w:spacing w:after="0"/>
    </w:pPr>
  </w:style>
  <w:style w:type="character" w:customStyle="1" w:styleId="FooterChar">
    <w:name w:val="Footer Char"/>
    <w:basedOn w:val="DefaultParagraphFont"/>
    <w:link w:val="Footer"/>
    <w:uiPriority w:val="99"/>
    <w:rsid w:val="0008348C"/>
  </w:style>
  <w:style w:type="paragraph" w:styleId="NormalWeb">
    <w:name w:val="Normal (Web)"/>
    <w:basedOn w:val="Normal"/>
    <w:uiPriority w:val="99"/>
    <w:unhideWhenUsed/>
    <w:rsid w:val="003140D9"/>
    <w:rPr>
      <w:rFonts w:ascii="Times New Roman" w:hAnsi="Times New Roman" w:cs="Times New Roman"/>
      <w:sz w:val="24"/>
      <w:szCs w:val="24"/>
    </w:rPr>
  </w:style>
  <w:style w:type="paragraph" w:styleId="PlainText">
    <w:name w:val="Plain Text"/>
    <w:basedOn w:val="Normal"/>
    <w:link w:val="PlainTextChar"/>
    <w:uiPriority w:val="99"/>
    <w:unhideWhenUsed/>
    <w:rsid w:val="00076AE6"/>
    <w:pPr>
      <w:spacing w:after="0"/>
    </w:pPr>
    <w:rPr>
      <w:rFonts w:ascii="Calibri" w:hAnsi="Calibri"/>
      <w:sz w:val="22"/>
      <w:szCs w:val="21"/>
    </w:rPr>
  </w:style>
  <w:style w:type="character" w:customStyle="1" w:styleId="PlainTextChar">
    <w:name w:val="Plain Text Char"/>
    <w:basedOn w:val="DefaultParagraphFont"/>
    <w:link w:val="PlainText"/>
    <w:uiPriority w:val="99"/>
    <w:rsid w:val="00076AE6"/>
    <w:rPr>
      <w:rFonts w:ascii="Calibri" w:hAnsi="Calibri"/>
      <w:sz w:val="22"/>
      <w:szCs w:val="21"/>
    </w:rPr>
  </w:style>
  <w:style w:type="character" w:styleId="LineNumber">
    <w:name w:val="line number"/>
    <w:basedOn w:val="DefaultParagraphFont"/>
    <w:uiPriority w:val="99"/>
    <w:semiHidden/>
    <w:unhideWhenUsed/>
    <w:rsid w:val="00A16AB7"/>
  </w:style>
  <w:style w:type="paragraph" w:styleId="BalloonText">
    <w:name w:val="Balloon Text"/>
    <w:basedOn w:val="Normal"/>
    <w:link w:val="BalloonTextChar"/>
    <w:uiPriority w:val="99"/>
    <w:semiHidden/>
    <w:unhideWhenUsed/>
    <w:rsid w:val="00DB17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7A4"/>
    <w:rPr>
      <w:rFonts w:ascii="Tahoma" w:hAnsi="Tahoma" w:cs="Tahoma"/>
      <w:sz w:val="16"/>
      <w:szCs w:val="16"/>
    </w:rPr>
  </w:style>
  <w:style w:type="character" w:customStyle="1" w:styleId="Heading3Char">
    <w:name w:val="Heading 3 Char"/>
    <w:basedOn w:val="DefaultParagraphFont"/>
    <w:link w:val="Heading3"/>
    <w:uiPriority w:val="9"/>
    <w:semiHidden/>
    <w:rsid w:val="0063670F"/>
    <w:rPr>
      <w:rFonts w:asciiTheme="majorHAnsi" w:eastAsiaTheme="majorEastAsia" w:hAnsiTheme="majorHAnsi" w:cstheme="majorBidi"/>
      <w:b/>
      <w:bCs/>
      <w:color w:val="5B9BD5" w:themeColor="accent1"/>
      <w:sz w:val="22"/>
      <w:szCs w:val="22"/>
    </w:rPr>
  </w:style>
  <w:style w:type="paragraph" w:styleId="HTMLPreformatted">
    <w:name w:val="HTML Preformatted"/>
    <w:basedOn w:val="Normal"/>
    <w:link w:val="HTMLPreformattedChar"/>
    <w:uiPriority w:val="99"/>
    <w:semiHidden/>
    <w:unhideWhenUsed/>
    <w:rsid w:val="00636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63670F"/>
    <w:rPr>
      <w:rFonts w:ascii="Courier New" w:eastAsia="Times New Roman" w:hAnsi="Courier New" w:cs="Courier New"/>
    </w:rPr>
  </w:style>
  <w:style w:type="paragraph" w:customStyle="1" w:styleId="style1">
    <w:name w:val="style1"/>
    <w:basedOn w:val="Normal"/>
    <w:uiPriority w:val="99"/>
    <w:rsid w:val="0063670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uiPriority w:val="99"/>
    <w:rsid w:val="0063670F"/>
    <w:pPr>
      <w:autoSpaceDE w:val="0"/>
      <w:autoSpaceDN w:val="0"/>
      <w:adjustRightInd w:val="0"/>
      <w:spacing w:after="0"/>
    </w:pPr>
    <w:rPr>
      <w:rFonts w:ascii="Cambria" w:hAnsi="Cambria" w:cs="Cambria"/>
      <w:color w:val="000000"/>
      <w:sz w:val="24"/>
      <w:szCs w:val="24"/>
    </w:rPr>
  </w:style>
  <w:style w:type="paragraph" w:customStyle="1" w:styleId="paragraph">
    <w:name w:val="paragraph"/>
    <w:basedOn w:val="Normal"/>
    <w:uiPriority w:val="99"/>
    <w:rsid w:val="0063670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670F"/>
  </w:style>
  <w:style w:type="character" w:customStyle="1" w:styleId="unlinked-ref">
    <w:name w:val="unlinked-ref"/>
    <w:basedOn w:val="DefaultParagraphFont"/>
    <w:rsid w:val="0063670F"/>
  </w:style>
  <w:style w:type="character" w:styleId="Emphasis">
    <w:name w:val="Emphasis"/>
    <w:basedOn w:val="DefaultParagraphFont"/>
    <w:uiPriority w:val="20"/>
    <w:qFormat/>
    <w:rsid w:val="0063670F"/>
    <w:rPr>
      <w:i/>
      <w:iCs/>
    </w:rPr>
  </w:style>
  <w:style w:type="character" w:styleId="Strong">
    <w:name w:val="Strong"/>
    <w:basedOn w:val="DefaultParagraphFont"/>
    <w:uiPriority w:val="22"/>
    <w:qFormat/>
    <w:rsid w:val="0063670F"/>
    <w:rPr>
      <w:b/>
      <w:bCs/>
    </w:rPr>
  </w:style>
  <w:style w:type="paragraph" w:styleId="NoSpacing">
    <w:name w:val="No Spacing"/>
    <w:uiPriority w:val="1"/>
    <w:qFormat/>
    <w:rsid w:val="00FF6DB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7538">
      <w:bodyDiv w:val="1"/>
      <w:marLeft w:val="0"/>
      <w:marRight w:val="0"/>
      <w:marTop w:val="0"/>
      <w:marBottom w:val="0"/>
      <w:divBdr>
        <w:top w:val="none" w:sz="0" w:space="0" w:color="auto"/>
        <w:left w:val="none" w:sz="0" w:space="0" w:color="auto"/>
        <w:bottom w:val="none" w:sz="0" w:space="0" w:color="auto"/>
        <w:right w:val="none" w:sz="0" w:space="0" w:color="auto"/>
      </w:divBdr>
    </w:div>
    <w:div w:id="127213329">
      <w:bodyDiv w:val="1"/>
      <w:marLeft w:val="0"/>
      <w:marRight w:val="0"/>
      <w:marTop w:val="0"/>
      <w:marBottom w:val="0"/>
      <w:divBdr>
        <w:top w:val="none" w:sz="0" w:space="0" w:color="auto"/>
        <w:left w:val="none" w:sz="0" w:space="0" w:color="auto"/>
        <w:bottom w:val="none" w:sz="0" w:space="0" w:color="auto"/>
        <w:right w:val="none" w:sz="0" w:space="0" w:color="auto"/>
      </w:divBdr>
      <w:divsChild>
        <w:div w:id="234510089">
          <w:marLeft w:val="0"/>
          <w:marRight w:val="0"/>
          <w:marTop w:val="0"/>
          <w:marBottom w:val="0"/>
          <w:divBdr>
            <w:top w:val="none" w:sz="0" w:space="0" w:color="auto"/>
            <w:left w:val="none" w:sz="0" w:space="0" w:color="auto"/>
            <w:bottom w:val="none" w:sz="0" w:space="0" w:color="auto"/>
            <w:right w:val="none" w:sz="0" w:space="0" w:color="auto"/>
          </w:divBdr>
          <w:divsChild>
            <w:div w:id="448821600">
              <w:marLeft w:val="-225"/>
              <w:marRight w:val="-225"/>
              <w:marTop w:val="0"/>
              <w:marBottom w:val="0"/>
              <w:divBdr>
                <w:top w:val="none" w:sz="0" w:space="0" w:color="auto"/>
                <w:left w:val="none" w:sz="0" w:space="0" w:color="auto"/>
                <w:bottom w:val="none" w:sz="0" w:space="0" w:color="auto"/>
                <w:right w:val="none" w:sz="0" w:space="0" w:color="auto"/>
              </w:divBdr>
              <w:divsChild>
                <w:div w:id="705298953">
                  <w:marLeft w:val="0"/>
                  <w:marRight w:val="0"/>
                  <w:marTop w:val="0"/>
                  <w:marBottom w:val="300"/>
                  <w:divBdr>
                    <w:top w:val="none" w:sz="0" w:space="0" w:color="auto"/>
                    <w:left w:val="none" w:sz="0" w:space="0" w:color="auto"/>
                    <w:bottom w:val="none" w:sz="0" w:space="0" w:color="auto"/>
                    <w:right w:val="none" w:sz="0" w:space="0" w:color="auto"/>
                  </w:divBdr>
                  <w:divsChild>
                    <w:div w:id="428627001">
                      <w:marLeft w:val="-225"/>
                      <w:marRight w:val="-225"/>
                      <w:marTop w:val="0"/>
                      <w:marBottom w:val="0"/>
                      <w:divBdr>
                        <w:top w:val="none" w:sz="0" w:space="0" w:color="auto"/>
                        <w:left w:val="none" w:sz="0" w:space="0" w:color="auto"/>
                        <w:bottom w:val="none" w:sz="0" w:space="0" w:color="auto"/>
                        <w:right w:val="none" w:sz="0" w:space="0" w:color="auto"/>
                      </w:divBdr>
                      <w:divsChild>
                        <w:div w:id="61757116">
                          <w:marLeft w:val="0"/>
                          <w:marRight w:val="0"/>
                          <w:marTop w:val="0"/>
                          <w:marBottom w:val="0"/>
                          <w:divBdr>
                            <w:top w:val="none" w:sz="0" w:space="0" w:color="auto"/>
                            <w:left w:val="none" w:sz="0" w:space="0" w:color="auto"/>
                            <w:bottom w:val="none" w:sz="0" w:space="0" w:color="auto"/>
                            <w:right w:val="none" w:sz="0" w:space="0" w:color="auto"/>
                          </w:divBdr>
                          <w:divsChild>
                            <w:div w:id="1077242474">
                              <w:marLeft w:val="0"/>
                              <w:marRight w:val="0"/>
                              <w:marTop w:val="0"/>
                              <w:marBottom w:val="0"/>
                              <w:divBdr>
                                <w:top w:val="none" w:sz="0" w:space="0" w:color="auto"/>
                                <w:left w:val="none" w:sz="0" w:space="0" w:color="auto"/>
                                <w:bottom w:val="none" w:sz="0" w:space="0" w:color="auto"/>
                                <w:right w:val="none" w:sz="0" w:space="0" w:color="auto"/>
                              </w:divBdr>
                            </w:div>
                          </w:divsChild>
                        </w:div>
                        <w:div w:id="1407726324">
                          <w:marLeft w:val="0"/>
                          <w:marRight w:val="0"/>
                          <w:marTop w:val="0"/>
                          <w:marBottom w:val="0"/>
                          <w:divBdr>
                            <w:top w:val="none" w:sz="0" w:space="0" w:color="auto"/>
                            <w:left w:val="none" w:sz="0" w:space="0" w:color="auto"/>
                            <w:bottom w:val="none" w:sz="0" w:space="0" w:color="auto"/>
                            <w:right w:val="none" w:sz="0" w:space="0" w:color="auto"/>
                          </w:divBdr>
                          <w:divsChild>
                            <w:div w:id="74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759">
                      <w:marLeft w:val="0"/>
                      <w:marRight w:val="0"/>
                      <w:marTop w:val="0"/>
                      <w:marBottom w:val="0"/>
                      <w:divBdr>
                        <w:top w:val="none" w:sz="0" w:space="0" w:color="auto"/>
                        <w:left w:val="none" w:sz="0" w:space="0" w:color="auto"/>
                        <w:bottom w:val="none" w:sz="0" w:space="0" w:color="auto"/>
                        <w:right w:val="none" w:sz="0" w:space="0" w:color="auto"/>
                      </w:divBdr>
                      <w:divsChild>
                        <w:div w:id="82070868">
                          <w:marLeft w:val="-225"/>
                          <w:marRight w:val="-225"/>
                          <w:marTop w:val="0"/>
                          <w:marBottom w:val="0"/>
                          <w:divBdr>
                            <w:top w:val="none" w:sz="0" w:space="0" w:color="auto"/>
                            <w:left w:val="none" w:sz="0" w:space="0" w:color="auto"/>
                            <w:bottom w:val="none" w:sz="0" w:space="0" w:color="auto"/>
                            <w:right w:val="none" w:sz="0" w:space="0" w:color="auto"/>
                          </w:divBdr>
                          <w:divsChild>
                            <w:div w:id="18554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4353">
                      <w:marLeft w:val="0"/>
                      <w:marRight w:val="0"/>
                      <w:marTop w:val="0"/>
                      <w:marBottom w:val="0"/>
                      <w:divBdr>
                        <w:top w:val="none" w:sz="0" w:space="0" w:color="auto"/>
                        <w:left w:val="none" w:sz="0" w:space="0" w:color="auto"/>
                        <w:bottom w:val="none" w:sz="0" w:space="0" w:color="auto"/>
                        <w:right w:val="none" w:sz="0" w:space="0" w:color="auto"/>
                      </w:divBdr>
                    </w:div>
                    <w:div w:id="1769738138">
                      <w:marLeft w:val="-225"/>
                      <w:marRight w:val="-225"/>
                      <w:marTop w:val="0"/>
                      <w:marBottom w:val="0"/>
                      <w:divBdr>
                        <w:top w:val="none" w:sz="0" w:space="0" w:color="auto"/>
                        <w:left w:val="none" w:sz="0" w:space="0" w:color="auto"/>
                        <w:bottom w:val="none" w:sz="0" w:space="0" w:color="auto"/>
                        <w:right w:val="none" w:sz="0" w:space="0" w:color="auto"/>
                      </w:divBdr>
                      <w:divsChild>
                        <w:div w:id="426462940">
                          <w:marLeft w:val="0"/>
                          <w:marRight w:val="0"/>
                          <w:marTop w:val="0"/>
                          <w:marBottom w:val="0"/>
                          <w:divBdr>
                            <w:top w:val="none" w:sz="0" w:space="0" w:color="auto"/>
                            <w:left w:val="none" w:sz="0" w:space="0" w:color="auto"/>
                            <w:bottom w:val="none" w:sz="0" w:space="0" w:color="auto"/>
                            <w:right w:val="none" w:sz="0" w:space="0" w:color="auto"/>
                          </w:divBdr>
                          <w:divsChild>
                            <w:div w:id="2051951595">
                              <w:marLeft w:val="0"/>
                              <w:marRight w:val="0"/>
                              <w:marTop w:val="0"/>
                              <w:marBottom w:val="0"/>
                              <w:divBdr>
                                <w:top w:val="none" w:sz="0" w:space="0" w:color="auto"/>
                                <w:left w:val="none" w:sz="0" w:space="0" w:color="auto"/>
                                <w:bottom w:val="none" w:sz="0" w:space="0" w:color="auto"/>
                                <w:right w:val="none" w:sz="0" w:space="0" w:color="auto"/>
                              </w:divBdr>
                              <w:divsChild>
                                <w:div w:id="1813209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7223660">
                          <w:marLeft w:val="0"/>
                          <w:marRight w:val="0"/>
                          <w:marTop w:val="0"/>
                          <w:marBottom w:val="0"/>
                          <w:divBdr>
                            <w:top w:val="none" w:sz="0" w:space="0" w:color="auto"/>
                            <w:left w:val="none" w:sz="0" w:space="0" w:color="auto"/>
                            <w:bottom w:val="none" w:sz="0" w:space="0" w:color="auto"/>
                            <w:right w:val="none" w:sz="0" w:space="0" w:color="auto"/>
                          </w:divBdr>
                          <w:divsChild>
                            <w:div w:id="1849130157">
                              <w:marLeft w:val="0"/>
                              <w:marRight w:val="0"/>
                              <w:marTop w:val="0"/>
                              <w:marBottom w:val="0"/>
                              <w:divBdr>
                                <w:top w:val="none" w:sz="0" w:space="0" w:color="auto"/>
                                <w:left w:val="none" w:sz="0" w:space="0" w:color="auto"/>
                                <w:bottom w:val="none" w:sz="0" w:space="0" w:color="auto"/>
                                <w:right w:val="none" w:sz="0" w:space="0" w:color="auto"/>
                              </w:divBdr>
                              <w:divsChild>
                                <w:div w:id="18394166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88435951">
                  <w:marLeft w:val="0"/>
                  <w:marRight w:val="0"/>
                  <w:marTop w:val="0"/>
                  <w:marBottom w:val="300"/>
                  <w:divBdr>
                    <w:top w:val="none" w:sz="0" w:space="0" w:color="auto"/>
                    <w:left w:val="none" w:sz="0" w:space="0" w:color="auto"/>
                    <w:bottom w:val="none" w:sz="0" w:space="0" w:color="auto"/>
                    <w:right w:val="none" w:sz="0" w:space="0" w:color="auto"/>
                  </w:divBdr>
                  <w:divsChild>
                    <w:div w:id="266693657">
                      <w:marLeft w:val="-225"/>
                      <w:marRight w:val="-225"/>
                      <w:marTop w:val="0"/>
                      <w:marBottom w:val="0"/>
                      <w:divBdr>
                        <w:top w:val="none" w:sz="0" w:space="0" w:color="auto"/>
                        <w:left w:val="none" w:sz="0" w:space="0" w:color="auto"/>
                        <w:bottom w:val="none" w:sz="0" w:space="0" w:color="auto"/>
                        <w:right w:val="none" w:sz="0" w:space="0" w:color="auto"/>
                      </w:divBdr>
                      <w:divsChild>
                        <w:div w:id="91823623">
                          <w:marLeft w:val="0"/>
                          <w:marRight w:val="0"/>
                          <w:marTop w:val="0"/>
                          <w:marBottom w:val="0"/>
                          <w:divBdr>
                            <w:top w:val="none" w:sz="0" w:space="0" w:color="auto"/>
                            <w:left w:val="none" w:sz="0" w:space="0" w:color="auto"/>
                            <w:bottom w:val="none" w:sz="0" w:space="0" w:color="auto"/>
                            <w:right w:val="none" w:sz="0" w:space="0" w:color="auto"/>
                          </w:divBdr>
                          <w:divsChild>
                            <w:div w:id="1059672443">
                              <w:marLeft w:val="0"/>
                              <w:marRight w:val="0"/>
                              <w:marTop w:val="0"/>
                              <w:marBottom w:val="0"/>
                              <w:divBdr>
                                <w:top w:val="none" w:sz="0" w:space="0" w:color="auto"/>
                                <w:left w:val="none" w:sz="0" w:space="0" w:color="auto"/>
                                <w:bottom w:val="none" w:sz="0" w:space="0" w:color="auto"/>
                                <w:right w:val="none" w:sz="0" w:space="0" w:color="auto"/>
                              </w:divBdr>
                              <w:divsChild>
                                <w:div w:id="4108101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85909729">
                          <w:marLeft w:val="0"/>
                          <w:marRight w:val="0"/>
                          <w:marTop w:val="0"/>
                          <w:marBottom w:val="0"/>
                          <w:divBdr>
                            <w:top w:val="none" w:sz="0" w:space="0" w:color="auto"/>
                            <w:left w:val="none" w:sz="0" w:space="0" w:color="auto"/>
                            <w:bottom w:val="none" w:sz="0" w:space="0" w:color="auto"/>
                            <w:right w:val="none" w:sz="0" w:space="0" w:color="auto"/>
                          </w:divBdr>
                          <w:divsChild>
                            <w:div w:id="913660265">
                              <w:marLeft w:val="0"/>
                              <w:marRight w:val="0"/>
                              <w:marTop w:val="0"/>
                              <w:marBottom w:val="0"/>
                              <w:divBdr>
                                <w:top w:val="none" w:sz="0" w:space="0" w:color="auto"/>
                                <w:left w:val="none" w:sz="0" w:space="0" w:color="auto"/>
                                <w:bottom w:val="none" w:sz="0" w:space="0" w:color="auto"/>
                                <w:right w:val="none" w:sz="0" w:space="0" w:color="auto"/>
                              </w:divBdr>
                              <w:divsChild>
                                <w:div w:id="2109613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93434833">
                      <w:marLeft w:val="0"/>
                      <w:marRight w:val="0"/>
                      <w:marTop w:val="0"/>
                      <w:marBottom w:val="0"/>
                      <w:divBdr>
                        <w:top w:val="none" w:sz="0" w:space="0" w:color="auto"/>
                        <w:left w:val="none" w:sz="0" w:space="0" w:color="auto"/>
                        <w:bottom w:val="none" w:sz="0" w:space="0" w:color="auto"/>
                        <w:right w:val="none" w:sz="0" w:space="0" w:color="auto"/>
                      </w:divBdr>
                    </w:div>
                    <w:div w:id="1019621970">
                      <w:marLeft w:val="0"/>
                      <w:marRight w:val="0"/>
                      <w:marTop w:val="0"/>
                      <w:marBottom w:val="0"/>
                      <w:divBdr>
                        <w:top w:val="none" w:sz="0" w:space="0" w:color="auto"/>
                        <w:left w:val="none" w:sz="0" w:space="0" w:color="auto"/>
                        <w:bottom w:val="none" w:sz="0" w:space="0" w:color="auto"/>
                        <w:right w:val="none" w:sz="0" w:space="0" w:color="auto"/>
                      </w:divBdr>
                      <w:divsChild>
                        <w:div w:id="281615290">
                          <w:marLeft w:val="-225"/>
                          <w:marRight w:val="-225"/>
                          <w:marTop w:val="0"/>
                          <w:marBottom w:val="0"/>
                          <w:divBdr>
                            <w:top w:val="none" w:sz="0" w:space="0" w:color="auto"/>
                            <w:left w:val="none" w:sz="0" w:space="0" w:color="auto"/>
                            <w:bottom w:val="none" w:sz="0" w:space="0" w:color="auto"/>
                            <w:right w:val="none" w:sz="0" w:space="0" w:color="auto"/>
                          </w:divBdr>
                          <w:divsChild>
                            <w:div w:id="11310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6686">
                      <w:marLeft w:val="-225"/>
                      <w:marRight w:val="-225"/>
                      <w:marTop w:val="0"/>
                      <w:marBottom w:val="0"/>
                      <w:divBdr>
                        <w:top w:val="none" w:sz="0" w:space="0" w:color="auto"/>
                        <w:left w:val="none" w:sz="0" w:space="0" w:color="auto"/>
                        <w:bottom w:val="none" w:sz="0" w:space="0" w:color="auto"/>
                        <w:right w:val="none" w:sz="0" w:space="0" w:color="auto"/>
                      </w:divBdr>
                      <w:divsChild>
                        <w:div w:id="19817521">
                          <w:marLeft w:val="0"/>
                          <w:marRight w:val="0"/>
                          <w:marTop w:val="0"/>
                          <w:marBottom w:val="0"/>
                          <w:divBdr>
                            <w:top w:val="none" w:sz="0" w:space="0" w:color="auto"/>
                            <w:left w:val="none" w:sz="0" w:space="0" w:color="auto"/>
                            <w:bottom w:val="none" w:sz="0" w:space="0" w:color="auto"/>
                            <w:right w:val="none" w:sz="0" w:space="0" w:color="auto"/>
                          </w:divBdr>
                          <w:divsChild>
                            <w:div w:id="623855417">
                              <w:marLeft w:val="0"/>
                              <w:marRight w:val="0"/>
                              <w:marTop w:val="0"/>
                              <w:marBottom w:val="0"/>
                              <w:divBdr>
                                <w:top w:val="none" w:sz="0" w:space="0" w:color="auto"/>
                                <w:left w:val="none" w:sz="0" w:space="0" w:color="auto"/>
                                <w:bottom w:val="none" w:sz="0" w:space="0" w:color="auto"/>
                                <w:right w:val="none" w:sz="0" w:space="0" w:color="auto"/>
                              </w:divBdr>
                            </w:div>
                          </w:divsChild>
                        </w:div>
                        <w:div w:id="994800349">
                          <w:marLeft w:val="0"/>
                          <w:marRight w:val="0"/>
                          <w:marTop w:val="0"/>
                          <w:marBottom w:val="0"/>
                          <w:divBdr>
                            <w:top w:val="none" w:sz="0" w:space="0" w:color="auto"/>
                            <w:left w:val="none" w:sz="0" w:space="0" w:color="auto"/>
                            <w:bottom w:val="none" w:sz="0" w:space="0" w:color="auto"/>
                            <w:right w:val="none" w:sz="0" w:space="0" w:color="auto"/>
                          </w:divBdr>
                          <w:divsChild>
                            <w:div w:id="8309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08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37962426">
      <w:bodyDiv w:val="1"/>
      <w:marLeft w:val="0"/>
      <w:marRight w:val="0"/>
      <w:marTop w:val="0"/>
      <w:marBottom w:val="0"/>
      <w:divBdr>
        <w:top w:val="none" w:sz="0" w:space="0" w:color="auto"/>
        <w:left w:val="none" w:sz="0" w:space="0" w:color="auto"/>
        <w:bottom w:val="none" w:sz="0" w:space="0" w:color="auto"/>
        <w:right w:val="none" w:sz="0" w:space="0" w:color="auto"/>
      </w:divBdr>
      <w:divsChild>
        <w:div w:id="1685474309">
          <w:marLeft w:val="0"/>
          <w:marRight w:val="0"/>
          <w:marTop w:val="0"/>
          <w:marBottom w:val="0"/>
          <w:divBdr>
            <w:top w:val="none" w:sz="0" w:space="0" w:color="auto"/>
            <w:left w:val="none" w:sz="0" w:space="0" w:color="auto"/>
            <w:bottom w:val="none" w:sz="0" w:space="0" w:color="auto"/>
            <w:right w:val="none" w:sz="0" w:space="0" w:color="auto"/>
          </w:divBdr>
          <w:divsChild>
            <w:div w:id="409928560">
              <w:marLeft w:val="0"/>
              <w:marRight w:val="0"/>
              <w:marTop w:val="0"/>
              <w:marBottom w:val="0"/>
              <w:divBdr>
                <w:top w:val="none" w:sz="0" w:space="0" w:color="auto"/>
                <w:left w:val="none" w:sz="0" w:space="0" w:color="auto"/>
                <w:bottom w:val="none" w:sz="0" w:space="0" w:color="auto"/>
                <w:right w:val="none" w:sz="0" w:space="0" w:color="auto"/>
              </w:divBdr>
              <w:divsChild>
                <w:div w:id="14618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8997">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350715207">
          <w:marLeft w:val="0"/>
          <w:marRight w:val="0"/>
          <w:marTop w:val="0"/>
          <w:marBottom w:val="0"/>
          <w:divBdr>
            <w:top w:val="none" w:sz="0" w:space="0" w:color="auto"/>
            <w:left w:val="none" w:sz="0" w:space="0" w:color="auto"/>
            <w:bottom w:val="none" w:sz="0" w:space="0" w:color="auto"/>
            <w:right w:val="none" w:sz="0" w:space="0" w:color="auto"/>
          </w:divBdr>
          <w:divsChild>
            <w:div w:id="1188526157">
              <w:marLeft w:val="0"/>
              <w:marRight w:val="0"/>
              <w:marTop w:val="0"/>
              <w:marBottom w:val="0"/>
              <w:divBdr>
                <w:top w:val="none" w:sz="0" w:space="0" w:color="auto"/>
                <w:left w:val="none" w:sz="0" w:space="0" w:color="auto"/>
                <w:bottom w:val="none" w:sz="0" w:space="0" w:color="auto"/>
                <w:right w:val="none" w:sz="0" w:space="0" w:color="auto"/>
              </w:divBdr>
              <w:divsChild>
                <w:div w:id="887716904">
                  <w:marLeft w:val="0"/>
                  <w:marRight w:val="0"/>
                  <w:marTop w:val="0"/>
                  <w:marBottom w:val="0"/>
                  <w:divBdr>
                    <w:top w:val="none" w:sz="0" w:space="0" w:color="auto"/>
                    <w:left w:val="none" w:sz="0" w:space="0" w:color="auto"/>
                    <w:bottom w:val="none" w:sz="0" w:space="0" w:color="auto"/>
                    <w:right w:val="none" w:sz="0" w:space="0" w:color="auto"/>
                  </w:divBdr>
                  <w:divsChild>
                    <w:div w:id="1742948518">
                      <w:marLeft w:val="0"/>
                      <w:marRight w:val="0"/>
                      <w:marTop w:val="0"/>
                      <w:marBottom w:val="0"/>
                      <w:divBdr>
                        <w:top w:val="none" w:sz="0" w:space="0" w:color="auto"/>
                        <w:left w:val="none" w:sz="0" w:space="0" w:color="auto"/>
                        <w:bottom w:val="none" w:sz="0" w:space="0" w:color="auto"/>
                        <w:right w:val="none" w:sz="0" w:space="0" w:color="auto"/>
                      </w:divBdr>
                      <w:divsChild>
                        <w:div w:id="7051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353878">
      <w:bodyDiv w:val="1"/>
      <w:marLeft w:val="0"/>
      <w:marRight w:val="0"/>
      <w:marTop w:val="0"/>
      <w:marBottom w:val="0"/>
      <w:divBdr>
        <w:top w:val="none" w:sz="0" w:space="0" w:color="auto"/>
        <w:left w:val="none" w:sz="0" w:space="0" w:color="auto"/>
        <w:bottom w:val="none" w:sz="0" w:space="0" w:color="auto"/>
        <w:right w:val="none" w:sz="0" w:space="0" w:color="auto"/>
      </w:divBdr>
      <w:divsChild>
        <w:div w:id="277184028">
          <w:marLeft w:val="0"/>
          <w:marRight w:val="0"/>
          <w:marTop w:val="0"/>
          <w:marBottom w:val="0"/>
          <w:divBdr>
            <w:top w:val="none" w:sz="0" w:space="0" w:color="auto"/>
            <w:left w:val="none" w:sz="0" w:space="0" w:color="auto"/>
            <w:bottom w:val="none" w:sz="0" w:space="0" w:color="auto"/>
            <w:right w:val="none" w:sz="0" w:space="0" w:color="auto"/>
          </w:divBdr>
          <w:divsChild>
            <w:div w:id="6834855">
              <w:marLeft w:val="0"/>
              <w:marRight w:val="0"/>
              <w:marTop w:val="0"/>
              <w:marBottom w:val="0"/>
              <w:divBdr>
                <w:top w:val="none" w:sz="0" w:space="0" w:color="auto"/>
                <w:left w:val="none" w:sz="0" w:space="0" w:color="auto"/>
                <w:bottom w:val="none" w:sz="0" w:space="0" w:color="auto"/>
                <w:right w:val="none" w:sz="0" w:space="0" w:color="auto"/>
              </w:divBdr>
              <w:divsChild>
                <w:div w:id="1467579951">
                  <w:marLeft w:val="0"/>
                  <w:marRight w:val="0"/>
                  <w:marTop w:val="0"/>
                  <w:marBottom w:val="0"/>
                  <w:divBdr>
                    <w:top w:val="none" w:sz="0" w:space="0" w:color="auto"/>
                    <w:left w:val="none" w:sz="0" w:space="0" w:color="auto"/>
                    <w:bottom w:val="none" w:sz="0" w:space="0" w:color="auto"/>
                    <w:right w:val="none" w:sz="0" w:space="0" w:color="auto"/>
                  </w:divBdr>
                  <w:divsChild>
                    <w:div w:id="1135945916">
                      <w:marLeft w:val="0"/>
                      <w:marRight w:val="0"/>
                      <w:marTop w:val="0"/>
                      <w:marBottom w:val="0"/>
                      <w:divBdr>
                        <w:top w:val="none" w:sz="0" w:space="0" w:color="auto"/>
                        <w:left w:val="none" w:sz="0" w:space="0" w:color="auto"/>
                        <w:bottom w:val="none" w:sz="0" w:space="0" w:color="auto"/>
                        <w:right w:val="none" w:sz="0" w:space="0" w:color="auto"/>
                      </w:divBdr>
                      <w:divsChild>
                        <w:div w:id="77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434897">
      <w:bodyDiv w:val="1"/>
      <w:marLeft w:val="0"/>
      <w:marRight w:val="0"/>
      <w:marTop w:val="0"/>
      <w:marBottom w:val="0"/>
      <w:divBdr>
        <w:top w:val="none" w:sz="0" w:space="0" w:color="auto"/>
        <w:left w:val="none" w:sz="0" w:space="0" w:color="auto"/>
        <w:bottom w:val="none" w:sz="0" w:space="0" w:color="auto"/>
        <w:right w:val="none" w:sz="0" w:space="0" w:color="auto"/>
      </w:divBdr>
      <w:divsChild>
        <w:div w:id="289096062">
          <w:marLeft w:val="0"/>
          <w:marRight w:val="0"/>
          <w:marTop w:val="0"/>
          <w:marBottom w:val="0"/>
          <w:divBdr>
            <w:top w:val="none" w:sz="0" w:space="0" w:color="auto"/>
            <w:left w:val="none" w:sz="0" w:space="0" w:color="auto"/>
            <w:bottom w:val="none" w:sz="0" w:space="0" w:color="auto"/>
            <w:right w:val="none" w:sz="0" w:space="0" w:color="auto"/>
          </w:divBdr>
          <w:divsChild>
            <w:div w:id="2002805037">
              <w:marLeft w:val="0"/>
              <w:marRight w:val="0"/>
              <w:marTop w:val="0"/>
              <w:marBottom w:val="0"/>
              <w:divBdr>
                <w:top w:val="none" w:sz="0" w:space="0" w:color="auto"/>
                <w:left w:val="none" w:sz="0" w:space="0" w:color="auto"/>
                <w:bottom w:val="none" w:sz="0" w:space="0" w:color="auto"/>
                <w:right w:val="none" w:sz="0" w:space="0" w:color="auto"/>
              </w:divBdr>
              <w:divsChild>
                <w:div w:id="263728641">
                  <w:marLeft w:val="0"/>
                  <w:marRight w:val="0"/>
                  <w:marTop w:val="0"/>
                  <w:marBottom w:val="0"/>
                  <w:divBdr>
                    <w:top w:val="none" w:sz="0" w:space="0" w:color="auto"/>
                    <w:left w:val="none" w:sz="0" w:space="0" w:color="auto"/>
                    <w:bottom w:val="none" w:sz="0" w:space="0" w:color="auto"/>
                    <w:right w:val="none" w:sz="0" w:space="0" w:color="auto"/>
                  </w:divBdr>
                  <w:divsChild>
                    <w:div w:id="2011565658">
                      <w:marLeft w:val="0"/>
                      <w:marRight w:val="0"/>
                      <w:marTop w:val="0"/>
                      <w:marBottom w:val="0"/>
                      <w:divBdr>
                        <w:top w:val="none" w:sz="0" w:space="0" w:color="auto"/>
                        <w:left w:val="none" w:sz="0" w:space="0" w:color="auto"/>
                        <w:bottom w:val="none" w:sz="0" w:space="0" w:color="auto"/>
                        <w:right w:val="none" w:sz="0" w:space="0" w:color="auto"/>
                      </w:divBdr>
                      <w:divsChild>
                        <w:div w:id="259218441">
                          <w:marLeft w:val="0"/>
                          <w:marRight w:val="0"/>
                          <w:marTop w:val="0"/>
                          <w:marBottom w:val="0"/>
                          <w:divBdr>
                            <w:top w:val="none" w:sz="0" w:space="0" w:color="auto"/>
                            <w:left w:val="none" w:sz="0" w:space="0" w:color="auto"/>
                            <w:bottom w:val="none" w:sz="0" w:space="0" w:color="auto"/>
                            <w:right w:val="none" w:sz="0" w:space="0" w:color="auto"/>
                          </w:divBdr>
                          <w:divsChild>
                            <w:div w:id="1768651618">
                              <w:marLeft w:val="0"/>
                              <w:marRight w:val="0"/>
                              <w:marTop w:val="0"/>
                              <w:marBottom w:val="0"/>
                              <w:divBdr>
                                <w:top w:val="none" w:sz="0" w:space="0" w:color="auto"/>
                                <w:left w:val="none" w:sz="0" w:space="0" w:color="auto"/>
                                <w:bottom w:val="none" w:sz="0" w:space="0" w:color="auto"/>
                                <w:right w:val="none" w:sz="0" w:space="0" w:color="auto"/>
                              </w:divBdr>
                              <w:divsChild>
                                <w:div w:id="671103436">
                                  <w:marLeft w:val="0"/>
                                  <w:marRight w:val="0"/>
                                  <w:marTop w:val="0"/>
                                  <w:marBottom w:val="0"/>
                                  <w:divBdr>
                                    <w:top w:val="none" w:sz="0" w:space="0" w:color="auto"/>
                                    <w:left w:val="none" w:sz="0" w:space="0" w:color="auto"/>
                                    <w:bottom w:val="none" w:sz="0" w:space="0" w:color="auto"/>
                                    <w:right w:val="none" w:sz="0" w:space="0" w:color="auto"/>
                                  </w:divBdr>
                                  <w:divsChild>
                                    <w:div w:id="813135691">
                                      <w:marLeft w:val="0"/>
                                      <w:marRight w:val="0"/>
                                      <w:marTop w:val="0"/>
                                      <w:marBottom w:val="0"/>
                                      <w:divBdr>
                                        <w:top w:val="none" w:sz="0" w:space="0" w:color="auto"/>
                                        <w:left w:val="none" w:sz="0" w:space="0" w:color="auto"/>
                                        <w:bottom w:val="none" w:sz="0" w:space="0" w:color="auto"/>
                                        <w:right w:val="none" w:sz="0" w:space="0" w:color="auto"/>
                                      </w:divBdr>
                                      <w:divsChild>
                                        <w:div w:id="833298779">
                                          <w:marLeft w:val="0"/>
                                          <w:marRight w:val="0"/>
                                          <w:marTop w:val="0"/>
                                          <w:marBottom w:val="0"/>
                                          <w:divBdr>
                                            <w:top w:val="none" w:sz="0" w:space="0" w:color="auto"/>
                                            <w:left w:val="none" w:sz="0" w:space="0" w:color="auto"/>
                                            <w:bottom w:val="none" w:sz="0" w:space="0" w:color="auto"/>
                                            <w:right w:val="none" w:sz="0" w:space="0" w:color="auto"/>
                                          </w:divBdr>
                                          <w:divsChild>
                                            <w:div w:id="678849031">
                                              <w:marLeft w:val="0"/>
                                              <w:marRight w:val="0"/>
                                              <w:marTop w:val="0"/>
                                              <w:marBottom w:val="0"/>
                                              <w:divBdr>
                                                <w:top w:val="none" w:sz="0" w:space="0" w:color="auto"/>
                                                <w:left w:val="none" w:sz="0" w:space="0" w:color="auto"/>
                                                <w:bottom w:val="none" w:sz="0" w:space="0" w:color="auto"/>
                                                <w:right w:val="none" w:sz="0" w:space="0" w:color="auto"/>
                                              </w:divBdr>
                                              <w:divsChild>
                                                <w:div w:id="1261330697">
                                                  <w:marLeft w:val="0"/>
                                                  <w:marRight w:val="0"/>
                                                  <w:marTop w:val="0"/>
                                                  <w:marBottom w:val="0"/>
                                                  <w:divBdr>
                                                    <w:top w:val="none" w:sz="0" w:space="0" w:color="auto"/>
                                                    <w:left w:val="none" w:sz="0" w:space="0" w:color="auto"/>
                                                    <w:bottom w:val="none" w:sz="0" w:space="0" w:color="auto"/>
                                                    <w:right w:val="none" w:sz="0" w:space="0" w:color="auto"/>
                                                  </w:divBdr>
                                                  <w:divsChild>
                                                    <w:div w:id="1692533999">
                                                      <w:marLeft w:val="0"/>
                                                      <w:marRight w:val="0"/>
                                                      <w:marTop w:val="0"/>
                                                      <w:marBottom w:val="0"/>
                                                      <w:divBdr>
                                                        <w:top w:val="none" w:sz="0" w:space="0" w:color="auto"/>
                                                        <w:left w:val="none" w:sz="0" w:space="0" w:color="auto"/>
                                                        <w:bottom w:val="none" w:sz="0" w:space="0" w:color="auto"/>
                                                        <w:right w:val="none" w:sz="0" w:space="0" w:color="auto"/>
                                                      </w:divBdr>
                                                      <w:divsChild>
                                                        <w:div w:id="21832906">
                                                          <w:marLeft w:val="0"/>
                                                          <w:marRight w:val="0"/>
                                                          <w:marTop w:val="0"/>
                                                          <w:marBottom w:val="0"/>
                                                          <w:divBdr>
                                                            <w:top w:val="none" w:sz="0" w:space="0" w:color="auto"/>
                                                            <w:left w:val="none" w:sz="0" w:space="0" w:color="auto"/>
                                                            <w:bottom w:val="none" w:sz="0" w:space="0" w:color="auto"/>
                                                            <w:right w:val="none" w:sz="0" w:space="0" w:color="auto"/>
                                                          </w:divBdr>
                                                          <w:divsChild>
                                                            <w:div w:id="1743260309">
                                                              <w:marLeft w:val="0"/>
                                                              <w:marRight w:val="0"/>
                                                              <w:marTop w:val="0"/>
                                                              <w:marBottom w:val="0"/>
                                                              <w:divBdr>
                                                                <w:top w:val="none" w:sz="0" w:space="0" w:color="auto"/>
                                                                <w:left w:val="none" w:sz="0" w:space="0" w:color="auto"/>
                                                                <w:bottom w:val="none" w:sz="0" w:space="0" w:color="auto"/>
                                                                <w:right w:val="none" w:sz="0" w:space="0" w:color="auto"/>
                                                              </w:divBdr>
                                                            </w:div>
                                                          </w:divsChild>
                                                        </w:div>
                                                        <w:div w:id="1071005813">
                                                          <w:marLeft w:val="0"/>
                                                          <w:marRight w:val="0"/>
                                                          <w:marTop w:val="0"/>
                                                          <w:marBottom w:val="0"/>
                                                          <w:divBdr>
                                                            <w:top w:val="none" w:sz="0" w:space="0" w:color="auto"/>
                                                            <w:left w:val="none" w:sz="0" w:space="0" w:color="auto"/>
                                                            <w:bottom w:val="none" w:sz="0" w:space="0" w:color="auto"/>
                                                            <w:right w:val="none" w:sz="0" w:space="0" w:color="auto"/>
                                                          </w:divBdr>
                                                          <w:divsChild>
                                                            <w:div w:id="42950501">
                                                              <w:marLeft w:val="0"/>
                                                              <w:marRight w:val="0"/>
                                                              <w:marTop w:val="0"/>
                                                              <w:marBottom w:val="0"/>
                                                              <w:divBdr>
                                                                <w:top w:val="none" w:sz="0" w:space="0" w:color="auto"/>
                                                                <w:left w:val="none" w:sz="0" w:space="0" w:color="auto"/>
                                                                <w:bottom w:val="none" w:sz="0" w:space="0" w:color="auto"/>
                                                                <w:right w:val="none" w:sz="0" w:space="0" w:color="auto"/>
                                                              </w:divBdr>
                                                            </w:div>
                                                          </w:divsChild>
                                                        </w:div>
                                                        <w:div w:id="16342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1979605">
      <w:bodyDiv w:val="1"/>
      <w:marLeft w:val="0"/>
      <w:marRight w:val="0"/>
      <w:marTop w:val="0"/>
      <w:marBottom w:val="0"/>
      <w:divBdr>
        <w:top w:val="none" w:sz="0" w:space="0" w:color="auto"/>
        <w:left w:val="none" w:sz="0" w:space="0" w:color="auto"/>
        <w:bottom w:val="none" w:sz="0" w:space="0" w:color="auto"/>
        <w:right w:val="none" w:sz="0" w:space="0" w:color="auto"/>
      </w:divBdr>
    </w:div>
    <w:div w:id="1060320949">
      <w:bodyDiv w:val="1"/>
      <w:marLeft w:val="0"/>
      <w:marRight w:val="0"/>
      <w:marTop w:val="0"/>
      <w:marBottom w:val="0"/>
      <w:divBdr>
        <w:top w:val="none" w:sz="0" w:space="0" w:color="auto"/>
        <w:left w:val="none" w:sz="0" w:space="0" w:color="auto"/>
        <w:bottom w:val="none" w:sz="0" w:space="0" w:color="auto"/>
        <w:right w:val="none" w:sz="0" w:space="0" w:color="auto"/>
      </w:divBdr>
    </w:div>
    <w:div w:id="1114981806">
      <w:bodyDiv w:val="1"/>
      <w:marLeft w:val="0"/>
      <w:marRight w:val="0"/>
      <w:marTop w:val="0"/>
      <w:marBottom w:val="0"/>
      <w:divBdr>
        <w:top w:val="none" w:sz="0" w:space="0" w:color="auto"/>
        <w:left w:val="none" w:sz="0" w:space="0" w:color="auto"/>
        <w:bottom w:val="none" w:sz="0" w:space="0" w:color="auto"/>
        <w:right w:val="none" w:sz="0" w:space="0" w:color="auto"/>
      </w:divBdr>
    </w:div>
    <w:div w:id="113044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en.wikipedia.org/wiki/Court" TargetMode="External"/><Relationship Id="rId26" Type="http://schemas.openxmlformats.org/officeDocument/2006/relationships/hyperlink" Target="http://en.wikipedia.org/wiki/Breach_of_contract" TargetMode="External"/><Relationship Id="rId39" Type="http://schemas.openxmlformats.org/officeDocument/2006/relationships/hyperlink" Target="http://openjurist.org/813/f2d/370" TargetMode="External"/><Relationship Id="rId21" Type="http://schemas.openxmlformats.org/officeDocument/2006/relationships/hyperlink" Target="http://en.wikipedia.org/wiki/Contract" TargetMode="External"/><Relationship Id="rId34" Type="http://schemas.openxmlformats.org/officeDocument/2006/relationships/hyperlink" Target="https://casetext.com/case/martinez-v-mathews-2" TargetMode="External"/><Relationship Id="rId42" Type="http://schemas.openxmlformats.org/officeDocument/2006/relationships/hyperlink" Target="https://casetext.com/case/kamen-v-kemper-financial-services-inc-3" TargetMode="External"/><Relationship Id="rId47" Type="http://schemas.openxmlformats.org/officeDocument/2006/relationships/hyperlink" Target="https://casetext.com/case/long-island-v-us" TargetMode="External"/><Relationship Id="rId50" Type="http://schemas.openxmlformats.org/officeDocument/2006/relationships/hyperlink" Target="https://supreme.justia.com/cases/federal/us/294/648/case.html" TargetMode="External"/><Relationship Id="rId55" Type="http://schemas.openxmlformats.org/officeDocument/2006/relationships/hyperlink" Target="https://casetext.com/case/bradley-v-richmond-school-board"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Contract" TargetMode="External"/><Relationship Id="rId20" Type="http://schemas.openxmlformats.org/officeDocument/2006/relationships/hyperlink" Target="http://en.wikipedia.org/wiki/Common_law" TargetMode="External"/><Relationship Id="rId29" Type="http://schemas.openxmlformats.org/officeDocument/2006/relationships/hyperlink" Target="https://casetext.com/case/bradley-v-richmond-school-board" TargetMode="External"/><Relationship Id="rId41" Type="http://schemas.openxmlformats.org/officeDocument/2006/relationships/hyperlink" Target="https://casetext.com/case/kamen-v-kemper-financial-services-inc-3" TargetMode="External"/><Relationship Id="rId54" Type="http://schemas.openxmlformats.org/officeDocument/2006/relationships/hyperlink" Target="https://casetext.com/case/bradley-v-richmond-school-board" TargetMode="External"/><Relationship Id="rId62" Type="http://schemas.openxmlformats.org/officeDocument/2006/relationships/hyperlink" Target="https://supreme.justia.com/cases/federal/us/94/260/ca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n.wikipedia.org/wiki/Breach_of_contract" TargetMode="External"/><Relationship Id="rId32" Type="http://schemas.openxmlformats.org/officeDocument/2006/relationships/hyperlink" Target="https://casetext.com/case/thorpe-v-housing-authority-2" TargetMode="External"/><Relationship Id="rId37" Type="http://schemas.openxmlformats.org/officeDocument/2006/relationships/hyperlink" Target="http://openjurist.org/416/us/696" TargetMode="External"/><Relationship Id="rId40" Type="http://schemas.openxmlformats.org/officeDocument/2006/relationships/hyperlink" Target="http://openjurist.org/704/f2d/518" TargetMode="External"/><Relationship Id="rId45" Type="http://schemas.openxmlformats.org/officeDocument/2006/relationships/hyperlink" Target="https://casetext.com/case/morgan-v-principi-2" TargetMode="External"/><Relationship Id="rId53" Type="http://schemas.openxmlformats.org/officeDocument/2006/relationships/hyperlink" Target="https://casetext.com/case/gulf-offshore-co-v-mobil-oil-corp" TargetMode="External"/><Relationship Id="rId58" Type="http://schemas.openxmlformats.org/officeDocument/2006/relationships/hyperlink" Target="https://supreme.justia.com/cases/federal/us/288/249/case.html" TargetMode="External"/><Relationship Id="rId5" Type="http://schemas.openxmlformats.org/officeDocument/2006/relationships/webSettings" Target="webSettings.xml"/><Relationship Id="rId15" Type="http://schemas.openxmlformats.org/officeDocument/2006/relationships/hyperlink" Target="http://en.wikipedia.org/wiki/Contractual_Term" TargetMode="External"/><Relationship Id="rId23" Type="http://schemas.openxmlformats.org/officeDocument/2006/relationships/hyperlink" Target="http://en.wikipedia.org/wiki/Law" TargetMode="External"/><Relationship Id="rId28" Type="http://schemas.openxmlformats.org/officeDocument/2006/relationships/hyperlink" Target="https://casetext.com/case/guerra-v-manchester-terminal-corporation" TargetMode="External"/><Relationship Id="rId36" Type="http://schemas.openxmlformats.org/officeDocument/2006/relationships/hyperlink" Target="http://openjurist.org/453/us/473" TargetMode="External"/><Relationship Id="rId49" Type="http://schemas.openxmlformats.org/officeDocument/2006/relationships/hyperlink" Target="https://supreme.justia.com/cases/federal/us/492/229/case.html" TargetMode="External"/><Relationship Id="rId57" Type="http://schemas.openxmlformats.org/officeDocument/2006/relationships/hyperlink" Target="https://supreme.justia.com/cases/federal/us/219/346/case.html" TargetMode="External"/><Relationship Id="rId61" Type="http://schemas.openxmlformats.org/officeDocument/2006/relationships/hyperlink" Target="https://supreme.justia.com/cases/federal/us/504/229/case.html" TargetMode="External"/><Relationship Id="rId10" Type="http://schemas.openxmlformats.org/officeDocument/2006/relationships/header" Target="header2.xml"/><Relationship Id="rId19" Type="http://schemas.openxmlformats.org/officeDocument/2006/relationships/hyperlink" Target="http://en.wikipedia.org/wiki/Common_law" TargetMode="External"/><Relationship Id="rId31" Type="http://schemas.openxmlformats.org/officeDocument/2006/relationships/hyperlink" Target="https://casetext.com/case/thorpe-v-housing-authority-2" TargetMode="External"/><Relationship Id="rId44" Type="http://schemas.openxmlformats.org/officeDocument/2006/relationships/hyperlink" Target="https://casetext.com/case/forshey-v-principi" TargetMode="External"/><Relationship Id="rId52" Type="http://schemas.openxmlformats.org/officeDocument/2006/relationships/hyperlink" Target="https://casetext.com/case/gulf-offshore-co-v-mobil-oil-corp" TargetMode="External"/><Relationship Id="rId60" Type="http://schemas.openxmlformats.org/officeDocument/2006/relationships/hyperlink" Target="https://supreme.justia.com/cases/federal/us/498/73/case.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n.wikipedia.org/wiki/Contract" TargetMode="External"/><Relationship Id="rId27" Type="http://schemas.openxmlformats.org/officeDocument/2006/relationships/hyperlink" Target="https://casetext.com/case/martinez-v-mathews-2" TargetMode="External"/><Relationship Id="rId30" Type="http://schemas.openxmlformats.org/officeDocument/2006/relationships/hyperlink" Target="https://casetext.com/case/bradley-v-richmond-school-board" TargetMode="External"/><Relationship Id="rId35" Type="http://schemas.openxmlformats.org/officeDocument/2006/relationships/hyperlink" Target="https://casetext.com/case/booth-v-hume-pub-inc" TargetMode="External"/><Relationship Id="rId43" Type="http://schemas.openxmlformats.org/officeDocument/2006/relationships/hyperlink" Target="https://casetext.com/case/kamen-v-kemper-financial-services-inc-3" TargetMode="External"/><Relationship Id="rId48" Type="http://schemas.openxmlformats.org/officeDocument/2006/relationships/hyperlink" Target="https://supreme.justia.com/cases/federal/us/500/20/case.html" TargetMode="External"/><Relationship Id="rId56" Type="http://schemas.openxmlformats.org/officeDocument/2006/relationships/hyperlink" Target="https://casetext.com/case/jones-v-preuit-mauldin-2"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casetext.com/case/gulf-offshore-co-v-mobil-oil-corp"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en.wikipedia.org/wiki/Contract" TargetMode="External"/><Relationship Id="rId25" Type="http://schemas.openxmlformats.org/officeDocument/2006/relationships/hyperlink" Target="http://en.wikipedia.org/wiki/Breach_of_contract" TargetMode="External"/><Relationship Id="rId33" Type="http://schemas.openxmlformats.org/officeDocument/2006/relationships/hyperlink" Target="https://casetext.com/case/higginbotham-v-ford-motor-co" TargetMode="External"/><Relationship Id="rId38" Type="http://schemas.openxmlformats.org/officeDocument/2006/relationships/hyperlink" Target="http://openjurist.org/876/f2d/1480" TargetMode="External"/><Relationship Id="rId46" Type="http://schemas.openxmlformats.org/officeDocument/2006/relationships/hyperlink" Target="https://casetext.com/case/pfizer-inc-v-teva-pharmaceuticals-usa-inc-2" TargetMode="External"/><Relationship Id="rId59" Type="http://schemas.openxmlformats.org/officeDocument/2006/relationships/hyperlink" Target="https://supreme.justia.com/cases/federal/us/500/90/cas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ustlii.edu.au/cgi-bin/sinodisp/au/cases/cth/HCA/1966/46.html" TargetMode="External"/><Relationship Id="rId3" Type="http://schemas.openxmlformats.org/officeDocument/2006/relationships/hyperlink" Target="https://jade.barnet.com.au/Jade.html" TargetMode="External"/><Relationship Id="rId7" Type="http://schemas.openxmlformats.org/officeDocument/2006/relationships/hyperlink" Target="https://jade.barnet.com.au/Jade.html" TargetMode="External"/><Relationship Id="rId2" Type="http://schemas.openxmlformats.org/officeDocument/2006/relationships/hyperlink" Target="https://jade.barnet.com.au/Jade.html" TargetMode="External"/><Relationship Id="rId1" Type="http://schemas.openxmlformats.org/officeDocument/2006/relationships/hyperlink" Target="https://jade.barnet.com.au/Jade.html" TargetMode="External"/><Relationship Id="rId6" Type="http://schemas.openxmlformats.org/officeDocument/2006/relationships/hyperlink" Target="https://jade.barnet.com.au/Jade.html" TargetMode="External"/><Relationship Id="rId5" Type="http://schemas.openxmlformats.org/officeDocument/2006/relationships/hyperlink" Target="https://jade.barnet.com.au/Jade.html" TargetMode="External"/><Relationship Id="rId4" Type="http://schemas.openxmlformats.org/officeDocument/2006/relationships/hyperlink" Target="https://jade.barnet.com.au/Jade.html" TargetMode="External"/><Relationship Id="rId9" Type="http://schemas.openxmlformats.org/officeDocument/2006/relationships/hyperlink" Target="http://www.austlii.edu.au/cgi-bin/sinodisp/au/cases/cth/HCA/1966/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C39D0-2904-4836-92FB-AC784054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25926</Words>
  <Characters>147782</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Kapanda</dc:creator>
  <cp:keywords/>
  <dc:description/>
  <cp:lastModifiedBy>catherine kruyer</cp:lastModifiedBy>
  <cp:revision>2</cp:revision>
  <cp:lastPrinted>2015-10-29T07:10:00Z</cp:lastPrinted>
  <dcterms:created xsi:type="dcterms:W3CDTF">2015-11-13T12:50:00Z</dcterms:created>
  <dcterms:modified xsi:type="dcterms:W3CDTF">2015-11-13T12:50:00Z</dcterms:modified>
</cp:coreProperties>
</file>